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3C381" w14:textId="77777777" w:rsidR="00D9202B" w:rsidRDefault="00D9202B" w:rsidP="00D9202B">
      <w:pPr>
        <w:pStyle w:val="bodytext"/>
        <w:spacing w:before="0" w:beforeAutospacing="0" w:after="0" w:afterAutospacing="0"/>
        <w:ind w:left="5516" w:firstLine="244"/>
        <w:jc w:val="both"/>
        <w:rPr>
          <w:color w:val="000000"/>
        </w:rPr>
      </w:pPr>
      <w:r>
        <w:rPr>
          <w:color w:val="000000"/>
        </w:rPr>
        <w:t>TVIRTINU</w:t>
      </w:r>
    </w:p>
    <w:p w14:paraId="173007BA" w14:textId="4DCA8386" w:rsidR="00D9202B" w:rsidRDefault="00D9202B" w:rsidP="00D9202B">
      <w:pPr>
        <w:pStyle w:val="bodytext"/>
        <w:spacing w:before="0" w:beforeAutospacing="0" w:after="0" w:afterAutospacing="0"/>
        <w:ind w:left="5363" w:firstLine="397"/>
        <w:jc w:val="both"/>
        <w:rPr>
          <w:color w:val="000000"/>
        </w:rPr>
      </w:pPr>
      <w:r>
        <w:rPr>
          <w:color w:val="000000"/>
        </w:rPr>
        <w:t>Respublikinio priklausomybės ligų centro</w:t>
      </w:r>
    </w:p>
    <w:p w14:paraId="2FF77066" w14:textId="76EAB259" w:rsidR="00D9202B" w:rsidRDefault="00D9202B" w:rsidP="00D9202B">
      <w:pPr>
        <w:pStyle w:val="bodytext"/>
        <w:spacing w:before="0" w:beforeAutospacing="0" w:after="0" w:afterAutospacing="0"/>
        <w:ind w:left="5040" w:firstLine="720"/>
        <w:jc w:val="both"/>
        <w:rPr>
          <w:color w:val="000000"/>
        </w:rPr>
      </w:pPr>
      <w:proofErr w:type="spellStart"/>
      <w:r>
        <w:rPr>
          <w:color w:val="000000"/>
        </w:rPr>
        <w:t>L.e.p</w:t>
      </w:r>
      <w:proofErr w:type="spellEnd"/>
      <w:r>
        <w:rPr>
          <w:color w:val="000000"/>
        </w:rPr>
        <w:t>. direktorius</w:t>
      </w:r>
    </w:p>
    <w:p w14:paraId="7EFB9760" w14:textId="77777777" w:rsidR="00D9202B" w:rsidRDefault="00D9202B" w:rsidP="00D9202B">
      <w:pPr>
        <w:pStyle w:val="bodytext"/>
        <w:spacing w:before="0" w:beforeAutospacing="0" w:after="0" w:afterAutospacing="0"/>
        <w:ind w:left="5040" w:firstLine="720"/>
        <w:jc w:val="both"/>
        <w:rPr>
          <w:color w:val="000000"/>
        </w:rPr>
      </w:pPr>
    </w:p>
    <w:p w14:paraId="4B045D86" w14:textId="77777777" w:rsidR="00D9202B" w:rsidRDefault="00D9202B" w:rsidP="00D9202B">
      <w:pPr>
        <w:pStyle w:val="bodytext"/>
        <w:spacing w:before="0" w:beforeAutospacing="0" w:after="0" w:afterAutospacing="0"/>
        <w:ind w:left="5040" w:firstLine="720"/>
        <w:jc w:val="both"/>
        <w:rPr>
          <w:color w:val="000000"/>
        </w:rPr>
      </w:pPr>
    </w:p>
    <w:p w14:paraId="5B44DDB4" w14:textId="327AA417" w:rsidR="00D9202B" w:rsidRDefault="00D9202B" w:rsidP="00D9202B">
      <w:pPr>
        <w:pStyle w:val="bodytext"/>
        <w:spacing w:before="0" w:beforeAutospacing="0" w:after="0" w:afterAutospacing="0"/>
        <w:ind w:left="5040" w:firstLine="720"/>
        <w:jc w:val="both"/>
        <w:rPr>
          <w:color w:val="000000"/>
        </w:rPr>
      </w:pPr>
      <w:r>
        <w:rPr>
          <w:color w:val="000000"/>
        </w:rPr>
        <w:t>______________________________</w:t>
      </w:r>
    </w:p>
    <w:p w14:paraId="6578163F" w14:textId="28424BC7" w:rsidR="00D9202B" w:rsidRDefault="00D9202B" w:rsidP="00D9202B">
      <w:pPr>
        <w:pStyle w:val="bodytext"/>
        <w:spacing w:before="0" w:beforeAutospacing="0" w:after="0" w:afterAutospacing="0"/>
        <w:ind w:left="5040" w:firstLine="720"/>
        <w:jc w:val="both"/>
        <w:rPr>
          <w:color w:val="000000"/>
        </w:rPr>
      </w:pPr>
      <w:r>
        <w:rPr>
          <w:color w:val="000000"/>
        </w:rPr>
        <w:t xml:space="preserve">Aušra </w:t>
      </w:r>
      <w:proofErr w:type="spellStart"/>
      <w:r>
        <w:rPr>
          <w:color w:val="000000"/>
        </w:rPr>
        <w:t>Širvinskienė</w:t>
      </w:r>
      <w:proofErr w:type="spellEnd"/>
      <w:r>
        <w:rPr>
          <w:color w:val="000000"/>
        </w:rPr>
        <w:t xml:space="preserve"> </w:t>
      </w:r>
    </w:p>
    <w:p w14:paraId="57FDDDB0" w14:textId="77777777" w:rsidR="00D43E3C" w:rsidRDefault="00D43E3C" w:rsidP="00D9202B">
      <w:pPr>
        <w:pStyle w:val="bodytext"/>
        <w:spacing w:before="0" w:beforeAutospacing="0" w:after="0" w:afterAutospacing="0"/>
        <w:ind w:left="5040" w:firstLine="720"/>
        <w:jc w:val="both"/>
        <w:rPr>
          <w:color w:val="000000"/>
          <w:u w:val="single"/>
        </w:rPr>
      </w:pPr>
    </w:p>
    <w:p w14:paraId="4AFA6D97" w14:textId="413CE3D9" w:rsidR="00D9202B" w:rsidRPr="00D43E3C" w:rsidRDefault="00D9202B" w:rsidP="00D9202B">
      <w:pPr>
        <w:pStyle w:val="bodytext"/>
        <w:spacing w:before="0" w:beforeAutospacing="0" w:after="0" w:afterAutospacing="0"/>
        <w:ind w:left="5040" w:firstLine="720"/>
        <w:jc w:val="both"/>
        <w:rPr>
          <w:color w:val="000000"/>
          <w:u w:val="single"/>
        </w:rPr>
      </w:pPr>
      <w:r w:rsidRPr="00D43E3C">
        <w:rPr>
          <w:color w:val="000000"/>
          <w:u w:val="single"/>
        </w:rPr>
        <w:t>2024-05-</w:t>
      </w:r>
      <w:r w:rsidR="00D43E3C" w:rsidRPr="00D43E3C">
        <w:rPr>
          <w:color w:val="000000"/>
          <w:u w:val="single"/>
        </w:rPr>
        <w:t>15</w:t>
      </w:r>
    </w:p>
    <w:p w14:paraId="33733E0E" w14:textId="77777777" w:rsidR="00CC5437" w:rsidRPr="00CC5437" w:rsidRDefault="00CC5437" w:rsidP="00CC54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20630B" w14:textId="77777777" w:rsidR="00CC5437" w:rsidRPr="00D9202B" w:rsidRDefault="00CC5437" w:rsidP="00CC5437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FD5E395" w14:textId="77777777" w:rsidR="00D9202B" w:rsidRPr="00D9202B" w:rsidRDefault="00D9202B" w:rsidP="00D9202B">
      <w:pPr>
        <w:jc w:val="center"/>
        <w:rPr>
          <w:rFonts w:asciiTheme="majorBidi" w:hAnsiTheme="majorBidi" w:cstheme="majorBidi"/>
          <w:b/>
          <w:sz w:val="36"/>
          <w:szCs w:val="36"/>
        </w:rPr>
      </w:pPr>
      <w:r w:rsidRPr="00D9202B">
        <w:rPr>
          <w:rFonts w:asciiTheme="majorBidi" w:hAnsiTheme="majorBidi" w:cstheme="majorBidi"/>
          <w:b/>
          <w:spacing w:val="-2"/>
          <w:sz w:val="36"/>
          <w:szCs w:val="36"/>
        </w:rPr>
        <w:t>Korupcijos pasireiškimo tikimybės nustatymo išvada</w:t>
      </w:r>
    </w:p>
    <w:p w14:paraId="2B88C09E" w14:textId="77777777" w:rsidR="00D9202B" w:rsidRPr="00D9202B" w:rsidRDefault="00D9202B" w:rsidP="00D9202B">
      <w:pPr>
        <w:widowControl w:val="0"/>
        <w:suppressAutoHyphens/>
        <w:jc w:val="center"/>
        <w:textAlignment w:val="baseline"/>
        <w:rPr>
          <w:rFonts w:asciiTheme="majorBidi" w:hAnsiTheme="majorBidi" w:cstheme="majorBidi"/>
          <w:sz w:val="24"/>
          <w:szCs w:val="24"/>
        </w:rPr>
      </w:pPr>
    </w:p>
    <w:p w14:paraId="3852400C" w14:textId="5AD576C6" w:rsidR="00D9202B" w:rsidRPr="00D9202B" w:rsidRDefault="00D9202B" w:rsidP="00D9202B">
      <w:pPr>
        <w:widowControl w:val="0"/>
        <w:suppressAutoHyphens/>
        <w:spacing w:after="0"/>
        <w:jc w:val="center"/>
        <w:textAlignment w:val="baselin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 xml:space="preserve">2024-04-29 </w:t>
      </w:r>
    </w:p>
    <w:p w14:paraId="466FCD3F" w14:textId="7398A7D2" w:rsidR="00D9202B" w:rsidRPr="00D9202B" w:rsidRDefault="00D9202B" w:rsidP="00D9202B">
      <w:pPr>
        <w:widowControl w:val="0"/>
        <w:suppressAutoHyphens/>
        <w:textAlignment w:val="baseline"/>
        <w:rPr>
          <w:rFonts w:asciiTheme="majorBidi" w:hAnsiTheme="majorBidi" w:cstheme="majorBidi"/>
          <w:sz w:val="20"/>
          <w:szCs w:val="20"/>
        </w:rPr>
      </w:pPr>
      <w:r w:rsidRPr="00D9202B"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             </w:t>
      </w:r>
      <w:r w:rsidR="00194E31">
        <w:rPr>
          <w:rFonts w:asciiTheme="majorBidi" w:hAnsiTheme="majorBidi" w:cstheme="majorBidi"/>
          <w:sz w:val="20"/>
          <w:szCs w:val="20"/>
        </w:rPr>
        <w:tab/>
        <w:t xml:space="preserve">          </w:t>
      </w:r>
      <w:r w:rsidRPr="00D9202B">
        <w:rPr>
          <w:rFonts w:asciiTheme="majorBidi" w:hAnsiTheme="majorBidi" w:cstheme="majorBidi"/>
          <w:sz w:val="20"/>
          <w:szCs w:val="20"/>
        </w:rPr>
        <w:t>(data)</w:t>
      </w:r>
    </w:p>
    <w:p w14:paraId="4A21CF44" w14:textId="53DCB294" w:rsidR="00D9202B" w:rsidRPr="00D9202B" w:rsidRDefault="00D9202B" w:rsidP="00D9202B">
      <w:pPr>
        <w:widowControl w:val="0"/>
        <w:suppressAutoHyphens/>
        <w:spacing w:after="0"/>
        <w:jc w:val="center"/>
        <w:textAlignment w:val="baseline"/>
        <w:rPr>
          <w:rFonts w:asciiTheme="majorBidi" w:hAnsiTheme="majorBidi" w:cstheme="majorBidi"/>
          <w:sz w:val="24"/>
          <w:szCs w:val="24"/>
        </w:rPr>
      </w:pPr>
      <w:r w:rsidRPr="00D9202B">
        <w:rPr>
          <w:rFonts w:asciiTheme="majorBidi" w:hAnsiTheme="majorBidi" w:cstheme="majorBidi"/>
          <w:sz w:val="24"/>
          <w:szCs w:val="24"/>
        </w:rPr>
        <w:t>__</w:t>
      </w:r>
      <w:r>
        <w:rPr>
          <w:rFonts w:asciiTheme="majorBidi" w:hAnsiTheme="majorBidi" w:cstheme="majorBidi"/>
          <w:sz w:val="24"/>
          <w:szCs w:val="24"/>
          <w:u w:val="single"/>
        </w:rPr>
        <w:t>Vilnius</w:t>
      </w:r>
      <w:r w:rsidRPr="00D9202B">
        <w:rPr>
          <w:rFonts w:asciiTheme="majorBidi" w:hAnsiTheme="majorBidi" w:cstheme="majorBidi"/>
          <w:sz w:val="24"/>
          <w:szCs w:val="24"/>
        </w:rPr>
        <w:t>__</w:t>
      </w:r>
    </w:p>
    <w:p w14:paraId="0E193454" w14:textId="77777777" w:rsidR="00D9202B" w:rsidRPr="00D9202B" w:rsidRDefault="00D9202B" w:rsidP="00D9202B">
      <w:pPr>
        <w:widowControl w:val="0"/>
        <w:suppressAutoHyphens/>
        <w:jc w:val="center"/>
        <w:textAlignment w:val="baseline"/>
        <w:rPr>
          <w:rFonts w:asciiTheme="majorBidi" w:hAnsiTheme="majorBidi" w:cstheme="majorBidi"/>
          <w:sz w:val="20"/>
          <w:szCs w:val="20"/>
        </w:rPr>
      </w:pPr>
      <w:r w:rsidRPr="00D9202B">
        <w:rPr>
          <w:rFonts w:asciiTheme="majorBidi" w:hAnsiTheme="majorBidi" w:cstheme="majorBidi"/>
          <w:sz w:val="20"/>
          <w:szCs w:val="20"/>
        </w:rPr>
        <w:t>(Vieta)</w:t>
      </w:r>
    </w:p>
    <w:p w14:paraId="2289FE61" w14:textId="77777777" w:rsidR="008B7FCD" w:rsidRDefault="008B7FCD" w:rsidP="00CC543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830"/>
        <w:gridCol w:w="7132"/>
      </w:tblGrid>
      <w:tr w:rsidR="008B7FCD" w14:paraId="6E770F57" w14:textId="77777777" w:rsidTr="008B7FCD">
        <w:tc>
          <w:tcPr>
            <w:tcW w:w="2830" w:type="dxa"/>
          </w:tcPr>
          <w:p w14:paraId="22F08C75" w14:textId="77777777" w:rsidR="008B7FCD" w:rsidRDefault="008B7FCD" w:rsidP="00CC5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</w:tcPr>
          <w:p w14:paraId="01492758" w14:textId="77777777" w:rsidR="008B7FCD" w:rsidRDefault="008B7FCD" w:rsidP="00CC5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FCD" w14:paraId="5911CBEB" w14:textId="77777777" w:rsidTr="008B7FCD">
        <w:tc>
          <w:tcPr>
            <w:tcW w:w="28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4"/>
            </w:tblGrid>
            <w:tr w:rsidR="008B7FCD" w:rsidRPr="008B7FCD" w14:paraId="2354109C" w14:textId="77777777">
              <w:trPr>
                <w:trHeight w:val="659"/>
              </w:trPr>
              <w:tc>
                <w:tcPr>
                  <w:tcW w:w="0" w:type="auto"/>
                </w:tcPr>
                <w:p w14:paraId="68947B88" w14:textId="77777777" w:rsidR="008B7FCD" w:rsidRPr="008B7FCD" w:rsidRDefault="008B7FCD" w:rsidP="008B7FCD">
                  <w:pPr>
                    <w:pStyle w:val="Default"/>
                    <w:rPr>
                      <w:lang w:val="lt-LT"/>
                    </w:rPr>
                  </w:pPr>
                  <w:r w:rsidRPr="008B7FCD">
                    <w:rPr>
                      <w:lang w:val="lt-LT"/>
                    </w:rPr>
                    <w:t xml:space="preserve"> </w:t>
                  </w:r>
                  <w:r w:rsidRPr="008B7FCD">
                    <w:rPr>
                      <w:b/>
                      <w:bCs/>
                      <w:lang w:val="lt-LT"/>
                    </w:rPr>
                    <w:t xml:space="preserve">1. Viešojo sektoriaus subjektas, kuriame atliktas KPT nustatymas </w:t>
                  </w:r>
                  <w:r w:rsidRPr="008B7FCD">
                    <w:rPr>
                      <w:lang w:val="lt-LT"/>
                    </w:rPr>
                    <w:t>(veiklos sritis (-</w:t>
                  </w:r>
                  <w:proofErr w:type="spellStart"/>
                  <w:r w:rsidRPr="008B7FCD">
                    <w:rPr>
                      <w:lang w:val="lt-LT"/>
                    </w:rPr>
                    <w:t>ys</w:t>
                  </w:r>
                  <w:proofErr w:type="spellEnd"/>
                  <w:r w:rsidRPr="008B7FCD">
                    <w:rPr>
                      <w:lang w:val="lt-LT"/>
                    </w:rPr>
                    <w:t>), kurioje (-</w:t>
                  </w:r>
                  <w:proofErr w:type="spellStart"/>
                  <w:r w:rsidRPr="008B7FCD">
                    <w:rPr>
                      <w:lang w:val="lt-LT"/>
                    </w:rPr>
                    <w:t>iose</w:t>
                  </w:r>
                  <w:proofErr w:type="spellEnd"/>
                  <w:r w:rsidRPr="008B7FCD">
                    <w:rPr>
                      <w:lang w:val="lt-LT"/>
                    </w:rPr>
                    <w:t xml:space="preserve">) buvo atliekamas korupcijos pasireiškimo tikimybės nustatymas, jos (-ų) trumpas aprašymas). </w:t>
                  </w:r>
                </w:p>
              </w:tc>
            </w:tr>
          </w:tbl>
          <w:p w14:paraId="6B0E0257" w14:textId="77777777" w:rsidR="008B7FCD" w:rsidRDefault="008B7FCD" w:rsidP="008B7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</w:tcPr>
          <w:p w14:paraId="137CC35C" w14:textId="77777777" w:rsidR="008B7FCD" w:rsidRDefault="008B7FCD" w:rsidP="008B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Respublikiniame priklausomybės ligų centre buvo vykdytas korupcijos tikimybės nustatymas šiose srityse:</w:t>
            </w:r>
          </w:p>
          <w:p w14:paraId="345F6EB9" w14:textId="77777777" w:rsidR="008B7FCD" w:rsidRPr="00FA3610" w:rsidRDefault="008B7FCD" w:rsidP="00A0467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A36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1. Bendrosios veiklos sritys:  </w:t>
            </w:r>
          </w:p>
          <w:p w14:paraId="4C2781ED" w14:textId="77777777" w:rsidR="008B7FCD" w:rsidRDefault="008B7FCD" w:rsidP="00A0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6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 Žmogiškųjų išteklių valdymo / Personalo administravimo srityje</w:t>
            </w:r>
          </w:p>
          <w:p w14:paraId="2E486175" w14:textId="066300A2" w:rsidR="00461CB6" w:rsidRDefault="00111968" w:rsidP="00A0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Ši sritis RP</w:t>
            </w:r>
            <w:r w:rsidR="006C6C8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reglamentuota</w:t>
            </w:r>
            <w:r w:rsidR="00461C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7E33C8" w14:textId="209D9AAA" w:rsidR="00461CB6" w:rsidRDefault="00461CB6" w:rsidP="00A046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4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RPLC</w:t>
            </w:r>
            <w:r w:rsidR="0083443F" w:rsidRPr="008971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nuostat</w:t>
            </w:r>
            <w:r w:rsidR="006C6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uo</w:t>
            </w:r>
            <w:r w:rsidR="00834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="006C6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</w:t>
            </w:r>
            <w:r w:rsidR="0083443F" w:rsidRPr="008971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34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6C6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patvirtintuose L</w:t>
            </w:r>
            <w:r w:rsidR="00834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</w:t>
            </w:r>
            <w:r w:rsidR="0083443F" w:rsidRPr="008971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34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="0083443F" w:rsidRPr="008971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veikatos apsaugos ministro </w:t>
            </w:r>
            <w:r w:rsidR="0083443F" w:rsidRPr="008971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</w:t>
            </w:r>
            <w:r w:rsidR="008344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7-06-</w:t>
            </w:r>
            <w:r w:rsidR="0083443F" w:rsidRPr="00EC21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 įsakymu Nr. V-743</w:t>
            </w:r>
            <w:r w:rsidR="008344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), </w:t>
            </w:r>
          </w:p>
          <w:p w14:paraId="785121E9" w14:textId="5190DC9D" w:rsidR="00461CB6" w:rsidRDefault="00461CB6" w:rsidP="00A046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- </w:t>
            </w:r>
            <w:r w:rsidR="00001A1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RPLC v</w:t>
            </w:r>
            <w:r w:rsidR="008344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idaus </w:t>
            </w:r>
            <w:r w:rsidR="0083443F" w:rsidRPr="00E144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tvarkos </w:t>
            </w:r>
            <w:r w:rsidR="0083443F" w:rsidRPr="005E0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taisyklė</w:t>
            </w:r>
            <w:r w:rsidR="00834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="006C6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</w:t>
            </w:r>
            <w:r w:rsidR="00834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001A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aktuali redakcija </w:t>
            </w:r>
            <w:r w:rsidR="0083443F" w:rsidRPr="005E0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patvirtint</w:t>
            </w:r>
            <w:r w:rsidR="00001A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="0083443F" w:rsidRPr="005E0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34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RPLC </w:t>
            </w:r>
            <w:r w:rsidR="0083443F" w:rsidRPr="005E0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direktoriaus </w:t>
            </w:r>
            <w:r w:rsidR="00834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  <w:r w:rsidR="00001A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  <w:r w:rsidR="00834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001A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</w:t>
            </w:r>
            <w:r w:rsidR="00834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001A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  <w:r w:rsidR="00834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3443F" w:rsidRPr="005E0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įsakymu Nr. </w:t>
            </w:r>
            <w:r w:rsidR="00834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1.3-</w:t>
            </w:r>
            <w:r w:rsidR="00001A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18 </w:t>
            </w:r>
            <w:r w:rsidR="00834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(1.2)</w:t>
            </w:r>
            <w:r w:rsidR="00001A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49351FD5" w14:textId="7475AACC" w:rsidR="00461CB6" w:rsidRDefault="00461CB6" w:rsidP="00A046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6C6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RPLC darbo reglamente</w:t>
            </w:r>
            <w:r w:rsidR="00890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(patvirtint</w:t>
            </w:r>
            <w:r w:rsidR="006C6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ame</w:t>
            </w:r>
            <w:r w:rsidR="00890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RPLC </w:t>
            </w:r>
            <w:r w:rsidR="008909A2" w:rsidRPr="005E0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direktoriaus </w:t>
            </w:r>
            <w:r w:rsidR="00890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2017-11-02 įsakymu Nr.1.3-(1.2)-02)</w:t>
            </w:r>
            <w:r w:rsidR="00991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50E398BC" w14:textId="6DD4D01B" w:rsidR="00461CB6" w:rsidRDefault="00461CB6" w:rsidP="00A046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Konkursų organizavimo ir vykdymo tvarkos apraš</w:t>
            </w:r>
            <w:r w:rsidR="006C6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 (patvirtintame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2019-04-11 įsakymu Nr.1.3-(1.2)-71) ir Konkursinių pareigybių</w:t>
            </w:r>
            <w:r w:rsidR="006C6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sąraše  (patvirtintame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2019-04-10 įsakymu Nr.1.3-(1.2)-68), </w:t>
            </w:r>
          </w:p>
          <w:p w14:paraId="10216022" w14:textId="18CC7B53" w:rsidR="00461CB6" w:rsidRDefault="00461CB6" w:rsidP="00A046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991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Darbuotojų etikos kodeks</w:t>
            </w:r>
            <w:r w:rsidR="006C6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</w:t>
            </w:r>
            <w:r w:rsidR="00991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(patvirtint</w:t>
            </w:r>
            <w:r w:rsidR="006C6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ame</w:t>
            </w:r>
            <w:r w:rsidR="00991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RPLC </w:t>
            </w:r>
            <w:r w:rsidR="00991305" w:rsidRPr="005E0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direktoriaus </w:t>
            </w:r>
            <w:r w:rsidR="00991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2018-07-04 įsakymu Nr.1.3-(1.2)-168)</w:t>
            </w:r>
            <w:r w:rsidR="009813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991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CF4E7BA" w14:textId="5860DC12" w:rsidR="00E47882" w:rsidRDefault="00E47882" w:rsidP="00A046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Informacijos apie pažeidimus įstaigoje teikimo tvark</w:t>
            </w:r>
            <w:r w:rsidR="006C6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oje (patvirtintoje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RPLC </w:t>
            </w:r>
            <w:r w:rsidRPr="005E0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direktoriaus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2020-08-25 įsakymu Nr.1.3-100 (1.2),</w:t>
            </w:r>
          </w:p>
          <w:p w14:paraId="2DDC60FA" w14:textId="26001835" w:rsidR="00461CB6" w:rsidRDefault="00461CB6" w:rsidP="00A046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613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RPLC smurto ir (ar) priekabiavimo prevencijos politikos apraš</w:t>
            </w:r>
            <w:r w:rsidR="006C6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(patvirtint</w:t>
            </w:r>
            <w:r w:rsidR="006C6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ame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2023-04-27 įsakymu Nr.1.3-62 (1.2), </w:t>
            </w:r>
            <w:r w:rsidR="00613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F6DF700" w14:textId="7523A097" w:rsidR="00461CB6" w:rsidRDefault="00461CB6" w:rsidP="00A046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9813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RPLC direktoriaus įsakymais patvirtint</w:t>
            </w:r>
            <w:r w:rsidR="006C6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uose</w:t>
            </w:r>
            <w:r w:rsidR="009813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filialų ir skyrių nuostat</w:t>
            </w:r>
            <w:r w:rsidR="006C6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uose</w:t>
            </w:r>
            <w:r w:rsidR="009813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ir darbuotojų pareigybių aprašym</w:t>
            </w:r>
            <w:r w:rsidR="006C6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uose</w:t>
            </w:r>
            <w:r w:rsidR="009813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991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9A9AB74" w14:textId="2E427389" w:rsidR="00461CB6" w:rsidRDefault="00461CB6" w:rsidP="00A046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731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RPLC darbuotojų darbo apmokėjimo tvark</w:t>
            </w:r>
            <w:r w:rsidR="006C6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oje</w:t>
            </w:r>
            <w:r w:rsidR="00731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(patvirtint</w:t>
            </w:r>
            <w:r w:rsidR="006C6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oje </w:t>
            </w:r>
            <w:r w:rsidR="00731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RPLC </w:t>
            </w:r>
            <w:r w:rsidR="007319FE" w:rsidRPr="005E0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direktoriaus </w:t>
            </w:r>
            <w:r w:rsidR="00731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2022-01-10 įsakymu Nr.1.3-7 (1.2)</w:t>
            </w:r>
            <w:r w:rsidR="00A569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bei jos keitim</w:t>
            </w:r>
            <w:r w:rsidR="006C6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uose</w:t>
            </w:r>
            <w:r w:rsidR="00A569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6C6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731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C6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="00731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ktuali RPLC darbuotojų darbo apmokėjimo sistema (patvirtinta RPLC </w:t>
            </w:r>
            <w:r w:rsidR="007319FE" w:rsidRPr="005E0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direktoriaus </w:t>
            </w:r>
            <w:r w:rsidR="00731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2024-03-29 įsakymu Nr.1.3-42 (1.2), </w:t>
            </w:r>
          </w:p>
          <w:p w14:paraId="706617F0" w14:textId="48933C03" w:rsidR="00461CB6" w:rsidRDefault="00461CB6" w:rsidP="00A046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="00613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RPLC atostogų suteikimo apraš</w:t>
            </w:r>
            <w:r w:rsidR="006C6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</w:t>
            </w:r>
            <w:r w:rsidR="00613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825F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patvirtint</w:t>
            </w:r>
            <w:r w:rsidR="006C6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ame</w:t>
            </w:r>
            <w:r w:rsidR="00825F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2019-02-12 įsakymu Nr.1.3-(1.2)-30, jo pakeitim</w:t>
            </w:r>
            <w:r w:rsidR="006C6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uose.</w:t>
            </w:r>
            <w:r w:rsidR="00825F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C6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="00613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ktuali redakcija </w:t>
            </w:r>
            <w:r w:rsidR="0061390E" w:rsidRPr="005E0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patvirtint</w:t>
            </w:r>
            <w:r w:rsidR="00613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="0061390E" w:rsidRPr="005E0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13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RPLC </w:t>
            </w:r>
            <w:r w:rsidR="0061390E" w:rsidRPr="005E0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direktoriaus </w:t>
            </w:r>
            <w:r w:rsidR="00613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2024-03-26 </w:t>
            </w:r>
            <w:r w:rsidR="0061390E" w:rsidRPr="005E0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įsakymu Nr. </w:t>
            </w:r>
            <w:r w:rsidR="00613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1.3-37 (1.2), </w:t>
            </w:r>
          </w:p>
          <w:p w14:paraId="7A5E4738" w14:textId="2F3A21A0" w:rsidR="00461CB6" w:rsidRDefault="00461CB6" w:rsidP="00A046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731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RPLC darbuotojų pavadavimo tvark</w:t>
            </w:r>
            <w:r w:rsidR="006C6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oje</w:t>
            </w:r>
            <w:r w:rsidR="00731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(patvirtint</w:t>
            </w:r>
            <w:r w:rsidR="006C6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oje</w:t>
            </w:r>
            <w:r w:rsidR="00731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RPLC </w:t>
            </w:r>
            <w:r w:rsidR="007319FE" w:rsidRPr="005E0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direktoriaus </w:t>
            </w:r>
            <w:r w:rsidR="00731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</w:t>
            </w:r>
            <w:r w:rsidR="007C51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731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-11-30 įsakymu Nr.1.3-137 (1.2)</w:t>
            </w:r>
            <w:r w:rsidR="00825F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22B04F52" w14:textId="11D3833C" w:rsidR="00001A13" w:rsidRDefault="00825F3E" w:rsidP="00A046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RPLC darbuotojų metinis vertinimas vertintu laikotarpiu vykdytas vadovaujantis Valstybės ir savivaldybių įstaigų darbuotojų veiklos vertinimo tvarkios aprašu (patvirtintu </w:t>
            </w:r>
            <w:r w:rsidR="00A91C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LR Vyriausybės 2017-04-05 nutarimu Nr.6)</w:t>
            </w:r>
          </w:p>
          <w:p w14:paraId="60DFB7AE" w14:textId="77777777" w:rsidR="008B7FCD" w:rsidRPr="00FA3610" w:rsidRDefault="008B7FCD" w:rsidP="00A0467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A36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1.2. Dokumentų valdymo srityje</w:t>
            </w:r>
          </w:p>
          <w:p w14:paraId="1C71A1E2" w14:textId="77777777" w:rsidR="00461CB6" w:rsidRDefault="008909A2" w:rsidP="0089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Ši sritis RPLC reglamentuota </w:t>
            </w:r>
          </w:p>
          <w:p w14:paraId="01968593" w14:textId="061A421F" w:rsidR="008909A2" w:rsidRDefault="00461CB6" w:rsidP="008909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0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RPLC darbo reglamentu (patvirtintu RPLC </w:t>
            </w:r>
            <w:r w:rsidR="008909A2" w:rsidRPr="005E0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direktoriaus </w:t>
            </w:r>
            <w:r w:rsidR="00890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2017-11-02 įsakymu Nr.1.3-(1.2)-02)</w:t>
            </w:r>
            <w:r w:rsidR="00FA3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55503026" w14:textId="1A6A00FF" w:rsidR="00233A80" w:rsidRDefault="00233A80" w:rsidP="00233A8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RPLC dokumentų valdymo apraš</w:t>
            </w:r>
            <w:r w:rsidR="006C6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(patvirtint</w:t>
            </w:r>
            <w:r w:rsidR="006C6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RPLC </w:t>
            </w:r>
            <w:r w:rsidRPr="005E0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direktoriaus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2019-10-23 įsakymu Nr.1.3-(1.2)-205), aktuali redakcija patvirtinta 2024-02-15 įsakymu Nr.1.3-17 (1.2)</w:t>
            </w:r>
            <w:r w:rsidR="00FA3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B26B8C3" w14:textId="6AAEF31F" w:rsidR="00DD0011" w:rsidRDefault="00DD0011" w:rsidP="00233A8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RPLC dokumentacijos plan</w:t>
            </w:r>
            <w:r w:rsidR="00FA3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ais</w:t>
            </w:r>
            <w:r w:rsidR="00EB5E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1B721318" w14:textId="70AC162A" w:rsidR="006C6C8A" w:rsidRDefault="00EB5E4D" w:rsidP="00233A8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Reikalavima</w:t>
            </w:r>
            <w:r w:rsidR="006C6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medicininės dokumentacijos pildymui, nustatyt</w:t>
            </w:r>
            <w:r w:rsidR="006C6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 klinikinių skyrių darb</w:t>
            </w:r>
            <w:r w:rsidR="004102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102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tvarkose (Žr.</w:t>
            </w:r>
            <w:r w:rsidR="006C6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punktą </w:t>
            </w:r>
            <w:r w:rsidR="004102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2.1)</w:t>
            </w:r>
          </w:p>
          <w:p w14:paraId="48818623" w14:textId="4294DE85" w:rsidR="00EB5E4D" w:rsidRDefault="006C6C8A" w:rsidP="00233A8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RPLC direktoriaus 2023-05-31 įsakymu Nr.1.3-85 (1.2)</w:t>
            </w:r>
            <w:r w:rsidR="004102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„Dėl gydymo RPLC stacionaro skyriuose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epikrizių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įkėlimo į ESPBI IS“</w:t>
            </w:r>
            <w:r w:rsidR="00CE63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3ACFD101" w14:textId="77777777" w:rsidR="00A04679" w:rsidRPr="00FA3610" w:rsidRDefault="008B7FCD" w:rsidP="00A0467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A36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</w:t>
            </w:r>
            <w:r w:rsidR="00D92FC9" w:rsidRPr="00FA36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 Viešųjų pirkimų organizavimo srityje</w:t>
            </w:r>
            <w:r w:rsidRPr="00FA36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4B298883" w14:textId="1366E1DC" w:rsidR="00FA3610" w:rsidRDefault="00FA3610" w:rsidP="00FA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Ši sritis RPLC reglamentuota: </w:t>
            </w:r>
          </w:p>
          <w:p w14:paraId="254C8151" w14:textId="255D1B68" w:rsidR="00FA3610" w:rsidRDefault="00FA3610" w:rsidP="00A0467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RPLC viešųjų pirkimų organizavimo ir vidaus kontrolės taisyklėmis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patvirtintomis RPLC </w:t>
            </w:r>
            <w:r w:rsidRPr="005E0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direktoriaus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2021-02-17 įsakymu Nr.1.3-27 (1.2), </w:t>
            </w:r>
            <w:r w:rsidR="00242F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patvirtintos nauja redakcija RPLC direktoriaus 2023-03-31 įsakymu Nr.1.3-48 (1.2),</w:t>
            </w:r>
          </w:p>
          <w:p w14:paraId="46F4B2D7" w14:textId="365D9345" w:rsidR="00FE3233" w:rsidRDefault="00FE3233" w:rsidP="00A0467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Viešųjų pirkimų komisijos darbo reglamentu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patvirtintu RPLC direktoriaus 2017-11-28 įsakymu Nr.1.3-(1.2)-28,</w:t>
            </w:r>
          </w:p>
          <w:p w14:paraId="36B47490" w14:textId="77777777" w:rsidR="00242FEF" w:rsidRDefault="00242FEF" w:rsidP="00A04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RPLC sutarčių stebėsenos tvarkos aprašu (patvirtintu RPLC direktoriaus 2012-06-25 įsakymu Nr.1.3-101 (1.2); nauja redakcija patvirtinta RPLC direktoriaus 2023-02-09 įsakymu Nr.1.3-19 (1.2)</w:t>
            </w:r>
          </w:p>
          <w:p w14:paraId="6877A2D4" w14:textId="77777777" w:rsidR="00242FEF" w:rsidRDefault="00242FEF" w:rsidP="00A04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RPLC išankstine rekomendacine prekių pirkimo poreikio derinimo tvarka (patvirtinta RPLC direktoriaus 2023-02-24 įsakymu Nr.1.3-28 (1.2);</w:t>
            </w:r>
          </w:p>
          <w:p w14:paraId="002345AA" w14:textId="25A658C1" w:rsidR="00242FEF" w:rsidRDefault="00242FEF" w:rsidP="00A04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RPLC direktoriaus įsakymais, kuriais sudaromos / skiriamos Viešųjų pirkimų komisijos, </w:t>
            </w:r>
            <w:r w:rsidR="00FE3233">
              <w:rPr>
                <w:rFonts w:ascii="Times New Roman" w:hAnsi="Times New Roman" w:cs="Times New Roman"/>
                <w:sz w:val="24"/>
                <w:szCs w:val="24"/>
              </w:rPr>
              <w:t>Viešųjų pirkimų iniciatoriai, organizatoriai, jiems priskiriamos atsakomybės sritys</w:t>
            </w:r>
          </w:p>
          <w:p w14:paraId="5191E73D" w14:textId="77777777" w:rsidR="008B7FCD" w:rsidRPr="00FE3233" w:rsidRDefault="008B7FCD" w:rsidP="00A0467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32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1.4.  Asmens duomenų apsaugos srityje </w:t>
            </w:r>
          </w:p>
          <w:p w14:paraId="624956F3" w14:textId="3299890C" w:rsidR="00FE3233" w:rsidRDefault="00FE3233" w:rsidP="008B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 sritis RPLC reglamentuota:</w:t>
            </w:r>
          </w:p>
          <w:p w14:paraId="340AEA91" w14:textId="58067276" w:rsidR="00FE3233" w:rsidRDefault="00FE3233" w:rsidP="00EB5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5E4D">
              <w:rPr>
                <w:rFonts w:ascii="Times New Roman" w:hAnsi="Times New Roman" w:cs="Times New Roman"/>
                <w:sz w:val="24"/>
                <w:szCs w:val="24"/>
              </w:rPr>
              <w:t>RPLC asmens duomenų tvarkymo politikoje (patvirtintoje RPLC direktoriaus 2018-07-13 įsakymu Nr.1.3-(1.2)-173</w:t>
            </w:r>
            <w:r w:rsidR="00DF7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B5E4D">
              <w:rPr>
                <w:rFonts w:ascii="Times New Roman" w:hAnsi="Times New Roman" w:cs="Times New Roman"/>
                <w:sz w:val="24"/>
                <w:szCs w:val="24"/>
              </w:rPr>
              <w:t xml:space="preserve">. Dokumentas peržiūrėtas ir RPLC direktoriaus 2024-02-08 įsakymu Nr.1.3-15 (1.2) patvirtintos naujos RPLC asmens duomenų tvarkymo taisyklės, užtikrinančios asmens duomenų tvarkymo RPLC atitiktį  aktualiems asmens duomenų apsaugą reglamentuojantiems teisės aktams </w:t>
            </w:r>
          </w:p>
          <w:p w14:paraId="656101E0" w14:textId="05C3651E" w:rsidR="00D92FC9" w:rsidRPr="00CE630A" w:rsidRDefault="00D92FC9" w:rsidP="008B7F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63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2. Specializuota veikla: </w:t>
            </w:r>
          </w:p>
          <w:p w14:paraId="5591CBBC" w14:textId="79B97BD7" w:rsidR="008B7FCD" w:rsidRDefault="00D92FC9" w:rsidP="00D9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3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2.1. Ambulatorinė ir stacionarinė sveikatos priežiūra</w:t>
            </w:r>
            <w:r w:rsidR="000363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ir skyrių darbo organi</w:t>
            </w:r>
            <w:r w:rsidR="00DF76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zavimas</w:t>
            </w:r>
          </w:p>
          <w:p w14:paraId="651FD9B8" w14:textId="77777777" w:rsidR="00036315" w:rsidRDefault="00036315" w:rsidP="0003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 sritis RPLC reglamentuota:</w:t>
            </w:r>
          </w:p>
          <w:p w14:paraId="266F0044" w14:textId="5C292E49" w:rsidR="00CE630A" w:rsidRDefault="00DF763F" w:rsidP="00D9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6315">
              <w:rPr>
                <w:rFonts w:ascii="Times New Roman" w:hAnsi="Times New Roman" w:cs="Times New Roman"/>
                <w:sz w:val="24"/>
                <w:szCs w:val="24"/>
              </w:rPr>
              <w:t>RPLC vidaus tvarkos taisyklės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36315">
              <w:rPr>
                <w:rFonts w:ascii="Times New Roman" w:hAnsi="Times New Roman" w:cs="Times New Roman"/>
                <w:sz w:val="24"/>
                <w:szCs w:val="24"/>
              </w:rPr>
              <w:t xml:space="preserve"> pacientams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63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3D9429F" w14:textId="4108E241" w:rsidR="00DF763F" w:rsidRDefault="00DF763F" w:rsidP="00DF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Registracijos pas asmens sveikatos priežiūros specialistus RPLC tvarkos apraše (patvirtintame RPLC direktoriaus 2021-03-26 įsakymu Nr.1.3-453 (1.2); pakeistame RPLC priklausomybės ligų gydymo ambulatorinių konsultacijų tvarkos aprašu (patvirtintu RPLC direktoriaus 20</w:t>
            </w:r>
            <w:r w:rsidR="003946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463F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įsakymu Nr.1.3-</w:t>
            </w:r>
            <w:r w:rsidR="0039463F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(1.2)</w:t>
            </w:r>
            <w:r w:rsidR="003946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A761D5" w14:textId="099CE4C3" w:rsidR="0039463F" w:rsidRDefault="0039463F" w:rsidP="00DF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Priklausomybės nuo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opioidų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farmakoterapijos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opioidiniais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vaistais filialų ambulatoriniuose skyriuose tvarkoje (patvirtintoje RPLC direktoriaus 2018-04-26 įsakymu Nr.1.3-(1.2)-119), </w:t>
            </w:r>
            <w:r w:rsidR="00CA682E">
              <w:rPr>
                <w:rFonts w:ascii="Times New Roman" w:hAnsi="Times New Roman" w:cs="Times New Roman"/>
                <w:sz w:val="24"/>
                <w:szCs w:val="24"/>
              </w:rPr>
              <w:t>kuris buvo papildytas RPLC direktoriaus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022-</w:t>
            </w:r>
            <w:r w:rsidR="00CA682E">
              <w:rPr>
                <w:rFonts w:ascii="Times New Roman" w:hAnsi="Times New Roman" w:cs="Times New Roman"/>
                <w:sz w:val="24"/>
                <w:szCs w:val="24"/>
              </w:rPr>
              <w:t xml:space="preserve">10-05 įsakymu 1.3-124 (1.2), pradėjus taikyti palaikomajam priklausomybės nuo </w:t>
            </w:r>
            <w:proofErr w:type="spellStart"/>
            <w:r w:rsidR="00CA682E">
              <w:rPr>
                <w:rFonts w:ascii="Times New Roman" w:hAnsi="Times New Roman" w:cs="Times New Roman"/>
                <w:sz w:val="24"/>
                <w:szCs w:val="24"/>
              </w:rPr>
              <w:t>opioidų</w:t>
            </w:r>
            <w:proofErr w:type="spellEnd"/>
            <w:r w:rsidR="00CA682E">
              <w:rPr>
                <w:rFonts w:ascii="Times New Roman" w:hAnsi="Times New Roman" w:cs="Times New Roman"/>
                <w:sz w:val="24"/>
                <w:szCs w:val="24"/>
              </w:rPr>
              <w:t xml:space="preserve"> gydymui </w:t>
            </w:r>
            <w:proofErr w:type="spellStart"/>
            <w:r w:rsidR="00CA682E">
              <w:rPr>
                <w:rFonts w:ascii="Times New Roman" w:hAnsi="Times New Roman" w:cs="Times New Roman"/>
                <w:sz w:val="24"/>
                <w:szCs w:val="24"/>
              </w:rPr>
              <w:t>buprenorfiną</w:t>
            </w:r>
            <w:proofErr w:type="spellEnd"/>
            <w:r w:rsidR="00CA68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CA682E">
              <w:rPr>
                <w:rFonts w:ascii="Times New Roman" w:hAnsi="Times New Roman" w:cs="Times New Roman"/>
                <w:sz w:val="24"/>
                <w:szCs w:val="24"/>
              </w:rPr>
              <w:t>naloksoną</w:t>
            </w:r>
            <w:proofErr w:type="spellEnd"/>
            <w:r w:rsidR="001E2A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1B2FE36" w14:textId="5BD24984" w:rsidR="00410246" w:rsidRDefault="00410246" w:rsidP="00DF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Vaikų ir jaunimo reabilitacijos skyriaus Dienos stacionaro veiklos tvarkoje, (patvirtintoje RPLC direktoriaus 2022-07-25 įsakymu Nr.1.3-</w:t>
            </w:r>
            <w:r w:rsidR="009F49F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(1.2)</w:t>
            </w:r>
          </w:p>
          <w:p w14:paraId="0CDCA804" w14:textId="47AA0C9F" w:rsidR="0039463F" w:rsidRDefault="0039463F" w:rsidP="00DF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-Alkoholinės abstinencijos gydymo paslaugų teikimo tvarkoje (patvirtintoje RPLC direktoriaus 2018-10-22 įsakymu Nr.1.3-(1.2)-214),</w:t>
            </w:r>
          </w:p>
          <w:p w14:paraId="02B68B5E" w14:textId="3156ED73" w:rsidR="0039463F" w:rsidRDefault="001E2A3B" w:rsidP="00DF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Stacionarinės psichosocialinės reabilitacijos (motyvacinės terapijos) darbo tvarkoje (patvirtintoje RPLC direktoriaus 2020-06-15 įsakymu Nr.1.3-</w:t>
            </w:r>
            <w:r w:rsidR="009F49F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(1.2)</w:t>
            </w:r>
            <w:r w:rsidR="004102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FD96F0" w14:textId="42D0AEFA" w:rsidR="001E2A3B" w:rsidRDefault="001E2A3B" w:rsidP="00DF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Stacionarinio </w:t>
            </w:r>
            <w:r w:rsidR="00410246">
              <w:rPr>
                <w:rFonts w:ascii="Times New Roman" w:hAnsi="Times New Roman" w:cs="Times New Roman"/>
                <w:sz w:val="24"/>
                <w:szCs w:val="24"/>
              </w:rPr>
              <w:t>Minesotos priklausomybės gydymo organizavimo tvarkos apraše (patvirtintame RPLC direktoriaus 2020-03-16 įsakymu Nr.1.3-81(1.2)</w:t>
            </w:r>
            <w:r w:rsidR="00194E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BFC9B62" w14:textId="77777777" w:rsidR="00D92FC9" w:rsidRPr="006C6C8A" w:rsidRDefault="00D92FC9" w:rsidP="00DF76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C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2.2. Medikamentų ir medicinos priemonių valdymas</w:t>
            </w:r>
          </w:p>
          <w:p w14:paraId="6B4247B8" w14:textId="77777777" w:rsidR="006C6C8A" w:rsidRDefault="006C6C8A" w:rsidP="006C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 sritis RPLC reglamentuota:</w:t>
            </w:r>
          </w:p>
          <w:p w14:paraId="18795312" w14:textId="2D5B3FE5" w:rsidR="00CC0173" w:rsidRDefault="00CC0173" w:rsidP="00CC0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49FB">
              <w:rPr>
                <w:rFonts w:ascii="Times New Roman" w:hAnsi="Times New Roman" w:cs="Times New Roman"/>
                <w:sz w:val="24"/>
                <w:szCs w:val="24"/>
              </w:rPr>
              <w:t>RPLC direktoriaus 2021-09-07 įsakyme Nr. 1.3-129(1.2) „Dėl RPLC medikamentų ir medicinos pagalbos priemonių valdymo, stebėsenos, apskaitos tvarkos“, jo keitimuose (</w:t>
            </w:r>
            <w:r w:rsidRPr="00CC017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-09-0</w:t>
            </w:r>
            <w:r w:rsidRPr="00CC0173">
              <w:rPr>
                <w:rFonts w:ascii="Times New Roman" w:hAnsi="Times New Roman" w:cs="Times New Roman"/>
                <w:sz w:val="24"/>
                <w:szCs w:val="24"/>
              </w:rPr>
              <w:t>3 Nr.1.3-112(1.2)</w:t>
            </w:r>
            <w:r w:rsidR="009F49FB">
              <w:rPr>
                <w:rFonts w:ascii="Times New Roman" w:hAnsi="Times New Roman" w:cs="Times New Roman"/>
                <w:sz w:val="24"/>
                <w:szCs w:val="24"/>
              </w:rPr>
              <w:t xml:space="preserve">; 2023-03-14 Nr. 1.3-38(1.2); </w:t>
            </w:r>
            <w:r w:rsidR="009F49FB" w:rsidRPr="00CA323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F49FB">
              <w:rPr>
                <w:rFonts w:ascii="Times New Roman" w:hAnsi="Times New Roman" w:cs="Times New Roman"/>
                <w:sz w:val="24"/>
                <w:szCs w:val="24"/>
              </w:rPr>
              <w:t>-03-</w:t>
            </w:r>
            <w:r w:rsidR="009F49FB" w:rsidRPr="00CA3235">
              <w:rPr>
                <w:rFonts w:ascii="Times New Roman" w:hAnsi="Times New Roman" w:cs="Times New Roman"/>
                <w:sz w:val="24"/>
                <w:szCs w:val="24"/>
              </w:rPr>
              <w:t>30 Nr. 1.3-45 (1.2)</w:t>
            </w:r>
            <w:r w:rsidR="009F49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41D193" w14:textId="6B6D6B95" w:rsidR="006C6C8A" w:rsidRDefault="009F49FB" w:rsidP="009F4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RPLC direktoriaus 2023-03-16 d. įsakyme Nr.. 1.3-40(1.2) „Dėl RPLC benzodiazepinų 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benzodiazepininių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dariniams priskiriamų vaistinių preparatų apskaitos žurnalo patvirtinimo“</w:t>
            </w:r>
          </w:p>
        </w:tc>
      </w:tr>
      <w:tr w:rsidR="008B7FCD" w14:paraId="7B82FC86" w14:textId="77777777" w:rsidTr="008B7FCD">
        <w:tc>
          <w:tcPr>
            <w:tcW w:w="2830" w:type="dxa"/>
          </w:tcPr>
          <w:p w14:paraId="1EE30C39" w14:textId="77777777" w:rsidR="00FB4ECF" w:rsidRPr="00FB4ECF" w:rsidRDefault="00FB4ECF" w:rsidP="00FB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Asmenys (subjektai), atlikę viešojo</w:t>
            </w:r>
          </w:p>
          <w:p w14:paraId="1AC8D635" w14:textId="0758B10A" w:rsidR="008B7FCD" w:rsidRDefault="00FB4ECF" w:rsidP="00FB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ECF">
              <w:rPr>
                <w:rFonts w:ascii="Times New Roman" w:hAnsi="Times New Roman" w:cs="Times New Roman"/>
                <w:sz w:val="24"/>
                <w:szCs w:val="24"/>
              </w:rPr>
              <w:t>sektoriaus subjekto KPT nustatymą</w:t>
            </w:r>
          </w:p>
        </w:tc>
        <w:tc>
          <w:tcPr>
            <w:tcW w:w="7132" w:type="dxa"/>
          </w:tcPr>
          <w:p w14:paraId="70B96F5A" w14:textId="6E284082" w:rsidR="00FB4ECF" w:rsidRPr="00FB4ECF" w:rsidRDefault="00FB4ECF" w:rsidP="00FB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ECF">
              <w:rPr>
                <w:rFonts w:ascii="Times New Roman" w:hAnsi="Times New Roman" w:cs="Times New Roman"/>
                <w:sz w:val="24"/>
                <w:szCs w:val="24"/>
              </w:rPr>
              <w:t>Už korupcijai atsparios aplinkos kūrimą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paskirtas </w:t>
            </w:r>
          </w:p>
          <w:p w14:paraId="25CE6EF2" w14:textId="7ADB6862" w:rsidR="008B7FCD" w:rsidRDefault="00FB4ECF" w:rsidP="00FB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ECF">
              <w:rPr>
                <w:rFonts w:ascii="Times New Roman" w:hAnsi="Times New Roman" w:cs="Times New Roman"/>
                <w:sz w:val="24"/>
                <w:szCs w:val="24"/>
              </w:rPr>
              <w:t>atsakingas asmuo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vidaus medicininio audito specialistė Eglė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Pincevičiūtė</w:t>
            </w:r>
            <w:proofErr w:type="spellEnd"/>
          </w:p>
        </w:tc>
      </w:tr>
      <w:tr w:rsidR="008B7FCD" w14:paraId="7CD54795" w14:textId="77777777" w:rsidTr="008B7FCD">
        <w:tc>
          <w:tcPr>
            <w:tcW w:w="2830" w:type="dxa"/>
          </w:tcPr>
          <w:p w14:paraId="118494FF" w14:textId="77777777" w:rsidR="00FB4ECF" w:rsidRPr="00FB4ECF" w:rsidRDefault="00FB4ECF" w:rsidP="00FB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ECF">
              <w:rPr>
                <w:rFonts w:ascii="Times New Roman" w:hAnsi="Times New Roman" w:cs="Times New Roman"/>
                <w:sz w:val="24"/>
                <w:szCs w:val="24"/>
              </w:rPr>
              <w:t>3. KPT nustatymo pradžios ir pabaigos laikas.</w:t>
            </w:r>
          </w:p>
          <w:p w14:paraId="31A38F39" w14:textId="77777777" w:rsidR="008B7FCD" w:rsidRDefault="00FB4ECF" w:rsidP="00FB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ECF">
              <w:rPr>
                <w:rFonts w:ascii="Times New Roman" w:hAnsi="Times New Roman" w:cs="Times New Roman"/>
                <w:sz w:val="24"/>
                <w:szCs w:val="24"/>
              </w:rPr>
              <w:t>Analizuotas laikotarpis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1E8CE0" w14:textId="1B54ACF1" w:rsidR="00D43E3C" w:rsidRDefault="00D43E3C" w:rsidP="00FB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</w:tcPr>
          <w:p w14:paraId="42AF8CA6" w14:textId="77777777" w:rsidR="008B7FCD" w:rsidRDefault="00FB4ECF" w:rsidP="008B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Korupcijos pasireiškimo tikimybės vertinimas vykdytas nuo 2023-10-30 iki 2024-04-29</w:t>
            </w:r>
          </w:p>
          <w:p w14:paraId="1F46B840" w14:textId="77777777" w:rsidR="00FB4ECF" w:rsidRDefault="00FB4ECF" w:rsidP="008B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Analizuotas laikotarpis 2022 – 2023 metai</w:t>
            </w:r>
          </w:p>
          <w:p w14:paraId="4F2B9944" w14:textId="77777777" w:rsidR="00194E31" w:rsidRDefault="00194E31" w:rsidP="008B7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2A549" w14:textId="77777777" w:rsidR="00194E31" w:rsidRDefault="00194E31" w:rsidP="008B7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65766" w14:textId="77777777" w:rsidR="00194E31" w:rsidRDefault="00194E31" w:rsidP="008B7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693E1" w14:textId="77777777" w:rsidR="00194E31" w:rsidRDefault="00194E31" w:rsidP="008B7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F524F" w14:textId="4CA1D105" w:rsidR="00194E31" w:rsidRDefault="00194E31" w:rsidP="008B7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CF" w14:paraId="43232628" w14:textId="77777777" w:rsidTr="00A47F45">
        <w:tc>
          <w:tcPr>
            <w:tcW w:w="9962" w:type="dxa"/>
            <w:gridSpan w:val="2"/>
          </w:tcPr>
          <w:p w14:paraId="41EFE85F" w14:textId="7D416433" w:rsidR="00FB4ECF" w:rsidRDefault="00FB4ECF" w:rsidP="008B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Nustatytos rizikos, jų lygiai, suskirstymas pagal svarbą</w:t>
            </w:r>
            <w:r w:rsidR="008C5724">
              <w:rPr>
                <w:rFonts w:ascii="Times New Roman" w:hAnsi="Times New Roman" w:cs="Times New Roman"/>
                <w:sz w:val="24"/>
                <w:szCs w:val="24"/>
              </w:rPr>
              <w:t xml:space="preserve"> (rizikų matrica)</w:t>
            </w:r>
          </w:p>
          <w:p w14:paraId="1A78F514" w14:textId="6C56A98D" w:rsidR="006A4037" w:rsidRDefault="006A4037" w:rsidP="008B7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929" w:type="dxa"/>
              <w:tblLook w:val="04A0" w:firstRow="1" w:lastRow="0" w:firstColumn="1" w:lastColumn="0" w:noHBand="0" w:noVBand="1"/>
            </w:tblPr>
            <w:tblGrid>
              <w:gridCol w:w="459"/>
              <w:gridCol w:w="1416"/>
              <w:gridCol w:w="798"/>
              <w:gridCol w:w="316"/>
              <w:gridCol w:w="266"/>
              <w:gridCol w:w="756"/>
              <w:gridCol w:w="416"/>
              <w:gridCol w:w="266"/>
              <w:gridCol w:w="756"/>
              <w:gridCol w:w="416"/>
              <w:gridCol w:w="266"/>
              <w:gridCol w:w="756"/>
              <w:gridCol w:w="416"/>
              <w:gridCol w:w="266"/>
              <w:gridCol w:w="678"/>
              <w:gridCol w:w="416"/>
              <w:gridCol w:w="266"/>
            </w:tblGrid>
            <w:tr w:rsidR="008C5724" w:rsidRPr="008C5724" w14:paraId="475C9505" w14:textId="77777777" w:rsidTr="008C5724">
              <w:trPr>
                <w:trHeight w:val="241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30BD30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D6C523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7054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8559C5E" w14:textId="77777777" w:rsidR="008C5724" w:rsidRPr="008C5724" w:rsidRDefault="008C5724" w:rsidP="008C5724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TIKIMYBĖ</w:t>
                  </w:r>
                </w:p>
              </w:tc>
            </w:tr>
            <w:tr w:rsidR="008C5724" w:rsidRPr="008C5724" w14:paraId="5A49867D" w14:textId="77777777" w:rsidTr="008C5724">
              <w:trPr>
                <w:trHeight w:val="241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CDB69C" w14:textId="77777777" w:rsidR="008C5724" w:rsidRPr="008C5724" w:rsidRDefault="008C5724" w:rsidP="008C5724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E357AF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A7CCAF" w14:textId="77777777" w:rsidR="008C5724" w:rsidRPr="008C5724" w:rsidRDefault="008C5724" w:rsidP="008C5724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Labai žema</w:t>
                  </w:r>
                </w:p>
              </w:tc>
              <w:tc>
                <w:tcPr>
                  <w:tcW w:w="14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643601" w14:textId="77777777" w:rsidR="008C5724" w:rsidRPr="008C5724" w:rsidRDefault="008C5724" w:rsidP="008C5724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Žema</w:t>
                  </w:r>
                </w:p>
              </w:tc>
              <w:tc>
                <w:tcPr>
                  <w:tcW w:w="14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678BBCC" w14:textId="77777777" w:rsidR="008C5724" w:rsidRPr="008C5724" w:rsidRDefault="008C5724" w:rsidP="008C5724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Vidutinė</w:t>
                  </w:r>
                </w:p>
              </w:tc>
              <w:tc>
                <w:tcPr>
                  <w:tcW w:w="14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C96FA1" w14:textId="77777777" w:rsidR="008C5724" w:rsidRPr="008C5724" w:rsidRDefault="008C5724" w:rsidP="008C5724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Aukšta</w:t>
                  </w:r>
                </w:p>
              </w:tc>
              <w:tc>
                <w:tcPr>
                  <w:tcW w:w="13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CC4A42" w14:textId="77777777" w:rsidR="008C5724" w:rsidRPr="008C5724" w:rsidRDefault="008C5724" w:rsidP="008C5724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Labai aukšta</w:t>
                  </w:r>
                </w:p>
              </w:tc>
            </w:tr>
            <w:tr w:rsidR="008C5724" w:rsidRPr="008C5724" w14:paraId="2242552D" w14:textId="77777777" w:rsidTr="008C5724">
              <w:trPr>
                <w:trHeight w:val="241"/>
              </w:trPr>
              <w:tc>
                <w:tcPr>
                  <w:tcW w:w="4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14:paraId="51B9524F" w14:textId="77777777" w:rsidR="008C5724" w:rsidRPr="008C5724" w:rsidRDefault="008C5724" w:rsidP="008C5724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bookmarkStart w:id="0" w:name="_Hlk165989947"/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POVEIKIS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9785ED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Katastrofinis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11FF7D"/>
                  <w:noWrap/>
                  <w:vAlign w:val="bottom"/>
                  <w:hideMark/>
                </w:tcPr>
                <w:p w14:paraId="3000849C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  <w:p w14:paraId="1EEC0F1E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  <w:p w14:paraId="4119788B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  <w:p w14:paraId="09323734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11FF7D"/>
                  <w:noWrap/>
                  <w:vAlign w:val="center"/>
                  <w:hideMark/>
                </w:tcPr>
                <w:p w14:paraId="667C7D09" w14:textId="77777777" w:rsidR="008C5724" w:rsidRPr="008C5724" w:rsidRDefault="008C5724" w:rsidP="008C5724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11FF7D"/>
                  <w:noWrap/>
                  <w:vAlign w:val="bottom"/>
                  <w:hideMark/>
                </w:tcPr>
                <w:p w14:paraId="50D5B67C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1C68252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27826460" w14:textId="77777777" w:rsidR="008C5724" w:rsidRPr="008C5724" w:rsidRDefault="008C5724" w:rsidP="008C5724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0516F85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5F302771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556609FE" w14:textId="77777777" w:rsidR="008C5724" w:rsidRPr="008C5724" w:rsidRDefault="008C5724" w:rsidP="008C5724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69A3D59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3300"/>
                  <w:noWrap/>
                  <w:vAlign w:val="bottom"/>
                  <w:hideMark/>
                </w:tcPr>
                <w:p w14:paraId="263064A3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3300"/>
                  <w:noWrap/>
                  <w:vAlign w:val="center"/>
                  <w:hideMark/>
                </w:tcPr>
                <w:p w14:paraId="29918ADF" w14:textId="77777777" w:rsidR="008C5724" w:rsidRPr="008C5724" w:rsidRDefault="008C5724" w:rsidP="008C5724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3300"/>
                  <w:noWrap/>
                  <w:vAlign w:val="bottom"/>
                  <w:hideMark/>
                </w:tcPr>
                <w:p w14:paraId="4F8955B1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3300"/>
                  <w:noWrap/>
                  <w:vAlign w:val="bottom"/>
                  <w:hideMark/>
                </w:tcPr>
                <w:p w14:paraId="62A9487B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3300"/>
                  <w:noWrap/>
                  <w:vAlign w:val="center"/>
                  <w:hideMark/>
                </w:tcPr>
                <w:p w14:paraId="134E8714" w14:textId="77777777" w:rsidR="008C5724" w:rsidRPr="008C5724" w:rsidRDefault="008C5724" w:rsidP="008C5724">
                  <w:pPr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3300"/>
                  <w:noWrap/>
                  <w:vAlign w:val="bottom"/>
                  <w:hideMark/>
                </w:tcPr>
                <w:p w14:paraId="46A0CF6D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C5724" w:rsidRPr="008C5724" w14:paraId="73124296" w14:textId="77777777" w:rsidTr="008C5724">
              <w:trPr>
                <w:trHeight w:val="241"/>
              </w:trPr>
              <w:tc>
                <w:tcPr>
                  <w:tcW w:w="4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CA6B3F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81502B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Kritinis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11FF7D"/>
                  <w:noWrap/>
                  <w:vAlign w:val="bottom"/>
                  <w:hideMark/>
                </w:tcPr>
                <w:p w14:paraId="3EECD3D3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</w:p>
                <w:p w14:paraId="1E871468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</w:p>
                <w:p w14:paraId="447914FC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11FF7D"/>
                  <w:noWrap/>
                  <w:vAlign w:val="center"/>
                  <w:hideMark/>
                </w:tcPr>
                <w:p w14:paraId="7426EB0C" w14:textId="77777777" w:rsidR="008C5724" w:rsidRPr="008C5724" w:rsidRDefault="008C5724" w:rsidP="008C5724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11FF7D"/>
                  <w:noWrap/>
                  <w:vAlign w:val="bottom"/>
                  <w:hideMark/>
                </w:tcPr>
                <w:p w14:paraId="141433F5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6619F693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R 12.</w:t>
                  </w:r>
                </w:p>
                <w:p w14:paraId="0D154491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R 20.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03F41604" w14:textId="77777777" w:rsidR="008C5724" w:rsidRPr="008C5724" w:rsidRDefault="008C5724" w:rsidP="008C5724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5FD58CA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23442636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087A9D84" w14:textId="77777777" w:rsidR="008C5724" w:rsidRPr="008C5724" w:rsidRDefault="008C5724" w:rsidP="008C5724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62F997C2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3300"/>
                  <w:noWrap/>
                  <w:vAlign w:val="bottom"/>
                  <w:hideMark/>
                </w:tcPr>
                <w:p w14:paraId="1C3FE045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3300"/>
                  <w:noWrap/>
                  <w:vAlign w:val="center"/>
                  <w:hideMark/>
                </w:tcPr>
                <w:p w14:paraId="598B7508" w14:textId="77777777" w:rsidR="008C5724" w:rsidRPr="008C5724" w:rsidRDefault="008C5724" w:rsidP="008C5724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3300"/>
                  <w:noWrap/>
                  <w:vAlign w:val="bottom"/>
                  <w:hideMark/>
                </w:tcPr>
                <w:p w14:paraId="56159610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3300"/>
                  <w:noWrap/>
                  <w:vAlign w:val="bottom"/>
                  <w:hideMark/>
                </w:tcPr>
                <w:p w14:paraId="152ABBB5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3300"/>
                  <w:noWrap/>
                  <w:vAlign w:val="center"/>
                  <w:hideMark/>
                </w:tcPr>
                <w:p w14:paraId="236FC4B4" w14:textId="77777777" w:rsidR="008C5724" w:rsidRPr="008C5724" w:rsidRDefault="008C5724" w:rsidP="008C5724">
                  <w:pPr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3300"/>
                  <w:noWrap/>
                  <w:vAlign w:val="bottom"/>
                  <w:hideMark/>
                </w:tcPr>
                <w:p w14:paraId="11D9FED7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C5724" w:rsidRPr="008C5724" w14:paraId="093B7862" w14:textId="77777777" w:rsidTr="008C5724">
              <w:trPr>
                <w:trHeight w:val="968"/>
              </w:trPr>
              <w:tc>
                <w:tcPr>
                  <w:tcW w:w="4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917572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53611E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Pastebimas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11FF7D"/>
                  <w:noWrap/>
                  <w:vAlign w:val="center"/>
                  <w:hideMark/>
                </w:tcPr>
                <w:p w14:paraId="12C19969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R 10.</w:t>
                  </w: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11FF7D"/>
                  <w:noWrap/>
                  <w:vAlign w:val="center"/>
                  <w:hideMark/>
                </w:tcPr>
                <w:p w14:paraId="28271EFF" w14:textId="77777777" w:rsidR="008C5724" w:rsidRPr="008C5724" w:rsidRDefault="008C5724" w:rsidP="008C5724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1FF7D"/>
                  <w:noWrap/>
                  <w:vAlign w:val="bottom"/>
                  <w:hideMark/>
                </w:tcPr>
                <w:p w14:paraId="7FDCEBE8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11FF7D"/>
                  <w:vAlign w:val="center"/>
                  <w:hideMark/>
                </w:tcPr>
                <w:p w14:paraId="231A62F3" w14:textId="4652CA09" w:rsidR="006D3433" w:rsidRDefault="006D3433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R 11.</w:t>
                  </w:r>
                </w:p>
                <w:p w14:paraId="59532A3A" w14:textId="7FB6CE6F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R 14.</w:t>
                  </w: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br/>
                    <w:t>R 15.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11FF7D"/>
                  <w:noWrap/>
                  <w:vAlign w:val="center"/>
                  <w:hideMark/>
                </w:tcPr>
                <w:p w14:paraId="6687D227" w14:textId="77777777" w:rsidR="008C5724" w:rsidRPr="008C5724" w:rsidRDefault="008C5724" w:rsidP="008C5724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1FF7D"/>
                  <w:noWrap/>
                  <w:vAlign w:val="bottom"/>
                  <w:hideMark/>
                </w:tcPr>
                <w:p w14:paraId="03960F44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vAlign w:val="center"/>
                  <w:hideMark/>
                </w:tcPr>
                <w:p w14:paraId="2ED4692A" w14:textId="6ACAC364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R 19.</w:t>
                  </w:r>
                </w:p>
                <w:p w14:paraId="25D33259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R 17.</w:t>
                  </w: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br/>
                    <w:t>R 21.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323F3BC0" w14:textId="77777777" w:rsidR="008C5724" w:rsidRPr="008C5724" w:rsidRDefault="008C5724" w:rsidP="008C5724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EE4102A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4E4CE5D0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77192C22" w14:textId="77777777" w:rsidR="008C5724" w:rsidRPr="008C5724" w:rsidRDefault="008C5724" w:rsidP="008C5724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BBF10CF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0BF4A3CD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433CB7B4" w14:textId="77777777" w:rsidR="008C5724" w:rsidRPr="008C5724" w:rsidRDefault="008C5724" w:rsidP="008C5724">
                  <w:pPr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B605221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C5724" w:rsidRPr="008C5724" w14:paraId="61D264F3" w14:textId="77777777" w:rsidTr="008C5724">
              <w:trPr>
                <w:trHeight w:val="1210"/>
              </w:trPr>
              <w:tc>
                <w:tcPr>
                  <w:tcW w:w="4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860A83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4E254C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Žemas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11FF7D"/>
                  <w:noWrap/>
                  <w:vAlign w:val="center"/>
                  <w:hideMark/>
                </w:tcPr>
                <w:p w14:paraId="6EF9A90D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11FF7D"/>
                  <w:noWrap/>
                  <w:vAlign w:val="center"/>
                  <w:hideMark/>
                </w:tcPr>
                <w:p w14:paraId="7AD74CC2" w14:textId="77777777" w:rsidR="008C5724" w:rsidRPr="008C5724" w:rsidRDefault="008C5724" w:rsidP="008C5724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1FF7D"/>
                  <w:noWrap/>
                  <w:vAlign w:val="bottom"/>
                  <w:hideMark/>
                </w:tcPr>
                <w:p w14:paraId="30A8A431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11FF7D"/>
                  <w:noWrap/>
                  <w:vAlign w:val="bottom"/>
                  <w:hideMark/>
                </w:tcPr>
                <w:p w14:paraId="50AFAD10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11FF7D"/>
                  <w:noWrap/>
                  <w:vAlign w:val="center"/>
                  <w:hideMark/>
                </w:tcPr>
                <w:p w14:paraId="7E8F20AA" w14:textId="77777777" w:rsidR="008C5724" w:rsidRPr="008C5724" w:rsidRDefault="008C5724" w:rsidP="008C5724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1FF7D"/>
                  <w:noWrap/>
                  <w:vAlign w:val="bottom"/>
                  <w:hideMark/>
                </w:tcPr>
                <w:p w14:paraId="53E52280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11FF7D"/>
                  <w:vAlign w:val="center"/>
                  <w:hideMark/>
                </w:tcPr>
                <w:p w14:paraId="18697560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R 4.</w:t>
                  </w: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br/>
                    <w:t>R 5.</w:t>
                  </w:r>
                </w:p>
                <w:p w14:paraId="20C8946E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R 6.</w:t>
                  </w: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br/>
                    <w:t>R 9.</w:t>
                  </w: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br/>
                    <w:t>R 13.</w:t>
                  </w: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br/>
                    <w:t>R 16.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11FF7D"/>
                  <w:noWrap/>
                  <w:vAlign w:val="center"/>
                  <w:hideMark/>
                </w:tcPr>
                <w:p w14:paraId="49F30E69" w14:textId="77777777" w:rsidR="008C5724" w:rsidRPr="008C5724" w:rsidRDefault="008C5724" w:rsidP="008C5724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1FF7D"/>
                  <w:noWrap/>
                  <w:vAlign w:val="bottom"/>
                  <w:hideMark/>
                </w:tcPr>
                <w:p w14:paraId="0C7CB2CE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26E44874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1EBC45C9" w14:textId="77777777" w:rsidR="008C5724" w:rsidRPr="008C5724" w:rsidRDefault="008C5724" w:rsidP="008C5724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7CDF9F9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73FBAA02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18B605CA" w14:textId="77777777" w:rsidR="008C5724" w:rsidRPr="008C5724" w:rsidRDefault="008C5724" w:rsidP="008C5724">
                  <w:pPr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A08E1FD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C5724" w:rsidRPr="008C5724" w14:paraId="52D66AED" w14:textId="77777777" w:rsidTr="008C5724">
              <w:trPr>
                <w:trHeight w:val="484"/>
              </w:trPr>
              <w:tc>
                <w:tcPr>
                  <w:tcW w:w="4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F77A766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5DEE31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Nereikšmingas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11FF7D"/>
                  <w:vAlign w:val="center"/>
                  <w:hideMark/>
                </w:tcPr>
                <w:p w14:paraId="0A878421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BE48D8E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5A173077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R 8.</w:t>
                  </w:r>
                </w:p>
                <w:p w14:paraId="2E3862B0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442EB62E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11FF7D"/>
                  <w:noWrap/>
                  <w:vAlign w:val="center"/>
                  <w:hideMark/>
                </w:tcPr>
                <w:p w14:paraId="4F0FDE0C" w14:textId="77777777" w:rsidR="008C5724" w:rsidRPr="008C5724" w:rsidRDefault="008C5724" w:rsidP="008C5724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1FF7D"/>
                  <w:noWrap/>
                  <w:vAlign w:val="bottom"/>
                  <w:hideMark/>
                </w:tcPr>
                <w:p w14:paraId="2EC65C4F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11FF7D"/>
                  <w:noWrap/>
                  <w:vAlign w:val="bottom"/>
                  <w:hideMark/>
                </w:tcPr>
                <w:p w14:paraId="0AD01666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11FF7D"/>
                  <w:noWrap/>
                  <w:vAlign w:val="center"/>
                  <w:hideMark/>
                </w:tcPr>
                <w:p w14:paraId="6BF7F668" w14:textId="77777777" w:rsidR="008C5724" w:rsidRPr="008C5724" w:rsidRDefault="008C5724" w:rsidP="008C5724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1FF7D"/>
                  <w:noWrap/>
                  <w:vAlign w:val="bottom"/>
                  <w:hideMark/>
                </w:tcPr>
                <w:p w14:paraId="22B4EC31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11FF7D"/>
                  <w:vAlign w:val="center"/>
                  <w:hideMark/>
                </w:tcPr>
                <w:p w14:paraId="11D5E9BF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R 3.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11FF7D"/>
                  <w:noWrap/>
                  <w:vAlign w:val="center"/>
                  <w:hideMark/>
                </w:tcPr>
                <w:p w14:paraId="567504F9" w14:textId="77777777" w:rsidR="008C5724" w:rsidRPr="008C5724" w:rsidRDefault="008C5724" w:rsidP="008C5724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1FF7D"/>
                  <w:noWrap/>
                  <w:vAlign w:val="bottom"/>
                  <w:hideMark/>
                </w:tcPr>
                <w:p w14:paraId="624CB453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11FF7D"/>
                  <w:vAlign w:val="center"/>
                  <w:hideMark/>
                </w:tcPr>
                <w:p w14:paraId="33AEB543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R 1.</w:t>
                  </w: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br/>
                    <w:t>R 2.</w:t>
                  </w:r>
                </w:p>
                <w:p w14:paraId="506C8E66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R 18.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11FF7D"/>
                  <w:noWrap/>
                  <w:vAlign w:val="center"/>
                  <w:hideMark/>
                </w:tcPr>
                <w:p w14:paraId="6F9FCEB2" w14:textId="77777777" w:rsidR="008C5724" w:rsidRPr="008C5724" w:rsidRDefault="008C5724" w:rsidP="008C5724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1FF7D"/>
                  <w:noWrap/>
                  <w:vAlign w:val="bottom"/>
                  <w:hideMark/>
                </w:tcPr>
                <w:p w14:paraId="60C9753A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11FF7D"/>
                  <w:noWrap/>
                  <w:vAlign w:val="center"/>
                  <w:hideMark/>
                </w:tcPr>
                <w:p w14:paraId="2BA327EF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R 7.</w:t>
                  </w:r>
                </w:p>
                <w:p w14:paraId="2D3FCAF3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11FF7D"/>
                  <w:noWrap/>
                  <w:vAlign w:val="center"/>
                  <w:hideMark/>
                </w:tcPr>
                <w:p w14:paraId="03599EED" w14:textId="77777777" w:rsidR="008C5724" w:rsidRPr="008C5724" w:rsidRDefault="008C5724" w:rsidP="008C5724">
                  <w:pPr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1FF7D"/>
                  <w:noWrap/>
                  <w:vAlign w:val="bottom"/>
                  <w:hideMark/>
                </w:tcPr>
                <w:p w14:paraId="2032AAFD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C5724" w:rsidRPr="008C5724" w14:paraId="35A59DA1" w14:textId="77777777" w:rsidTr="008C5724">
              <w:trPr>
                <w:trHeight w:val="241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D0D6B9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CA3BC5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63AFC3" w14:textId="77777777" w:rsidR="008C5724" w:rsidRPr="008C5724" w:rsidRDefault="008C5724" w:rsidP="008C5724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Labai žema</w:t>
                  </w:r>
                </w:p>
              </w:tc>
              <w:tc>
                <w:tcPr>
                  <w:tcW w:w="143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45A9258" w14:textId="77777777" w:rsidR="008C5724" w:rsidRPr="008C5724" w:rsidRDefault="008C5724" w:rsidP="008C5724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Žema</w:t>
                  </w:r>
                </w:p>
              </w:tc>
              <w:tc>
                <w:tcPr>
                  <w:tcW w:w="14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1AD3741" w14:textId="77777777" w:rsidR="008C5724" w:rsidRPr="008C5724" w:rsidRDefault="008C5724" w:rsidP="008C5724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Vidutinė</w:t>
                  </w:r>
                </w:p>
              </w:tc>
              <w:tc>
                <w:tcPr>
                  <w:tcW w:w="14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2D60B3" w14:textId="77777777" w:rsidR="008C5724" w:rsidRPr="008C5724" w:rsidRDefault="008C5724" w:rsidP="008C5724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Aukšta</w:t>
                  </w:r>
                </w:p>
              </w:tc>
              <w:tc>
                <w:tcPr>
                  <w:tcW w:w="13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E393B1" w14:textId="77777777" w:rsidR="008C5724" w:rsidRPr="008C5724" w:rsidRDefault="008C5724" w:rsidP="008C5724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  <w:t>Labai aukšta</w:t>
                  </w:r>
                </w:p>
              </w:tc>
            </w:tr>
            <w:tr w:rsidR="008C5724" w:rsidRPr="008C5724" w14:paraId="064E9604" w14:textId="77777777" w:rsidTr="008C5724">
              <w:trPr>
                <w:trHeight w:val="241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9D0966" w14:textId="77777777" w:rsidR="008C5724" w:rsidRPr="008C5724" w:rsidRDefault="008C5724" w:rsidP="008C5724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7E602C" w14:textId="77777777" w:rsidR="008C5724" w:rsidRPr="008C5724" w:rsidRDefault="008C5724" w:rsidP="008C572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7054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73C7B30" w14:textId="77777777" w:rsidR="008C5724" w:rsidRPr="008C5724" w:rsidRDefault="008C5724" w:rsidP="008C5724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C572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TIKIMYBĖ</w:t>
                  </w:r>
                </w:p>
              </w:tc>
            </w:tr>
            <w:bookmarkEnd w:id="0"/>
          </w:tbl>
          <w:p w14:paraId="28D65FBA" w14:textId="0E958E18" w:rsidR="002B2AF1" w:rsidRDefault="002B2AF1" w:rsidP="008B7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FCD" w14:paraId="1073F2C0" w14:textId="77777777" w:rsidTr="009F6427">
        <w:tc>
          <w:tcPr>
            <w:tcW w:w="2830" w:type="dxa"/>
            <w:shd w:val="clear" w:color="auto" w:fill="FF0000"/>
          </w:tcPr>
          <w:p w14:paraId="55A8B46B" w14:textId="77777777" w:rsidR="009F6427" w:rsidRPr="009F6427" w:rsidRDefault="009F6427" w:rsidP="009F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sz w:val="24"/>
                <w:szCs w:val="24"/>
              </w:rPr>
              <w:t>4.1. Raudonas rizikingumo lygis</w:t>
            </w:r>
          </w:p>
          <w:p w14:paraId="2BC8EADC" w14:textId="5A856F07" w:rsidR="008B7FCD" w:rsidRDefault="009F6427" w:rsidP="009F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sz w:val="24"/>
                <w:szCs w:val="24"/>
              </w:rPr>
              <w:t>(žemėjančia tvarka nuo didžiausio balo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32" w:type="dxa"/>
          </w:tcPr>
          <w:p w14:paraId="55E6C081" w14:textId="32FDACFD" w:rsidR="008B7FCD" w:rsidRDefault="009F6427" w:rsidP="008B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4037" w14:paraId="337EBC4B" w14:textId="77777777" w:rsidTr="009F6427">
        <w:tc>
          <w:tcPr>
            <w:tcW w:w="2830" w:type="dxa"/>
            <w:shd w:val="clear" w:color="auto" w:fill="FFFF00"/>
          </w:tcPr>
          <w:p w14:paraId="398F157F" w14:textId="77777777" w:rsidR="009F6427" w:rsidRPr="009F6427" w:rsidRDefault="009F6427" w:rsidP="009F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sz w:val="24"/>
                <w:szCs w:val="24"/>
              </w:rPr>
              <w:t>4.2. Geltonas rizikingumo lygis (žemėjančia</w:t>
            </w:r>
          </w:p>
          <w:p w14:paraId="684CD394" w14:textId="4138744A" w:rsidR="006A4037" w:rsidRDefault="009F6427" w:rsidP="009F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sz w:val="24"/>
                <w:szCs w:val="24"/>
              </w:rPr>
              <w:t>tvarka nuo didžiausio balo)</w:t>
            </w:r>
          </w:p>
        </w:tc>
        <w:tc>
          <w:tcPr>
            <w:tcW w:w="7132" w:type="dxa"/>
          </w:tcPr>
          <w:p w14:paraId="79FFEF59" w14:textId="79457BF3" w:rsidR="003A7294" w:rsidRDefault="003A7294" w:rsidP="003A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6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Žmogiškųjų išteklių valdymo / Personalo administravimo srit</w:t>
            </w:r>
            <w:r w:rsidR="00243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  <w:r w:rsidRPr="00FA36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</w:t>
            </w:r>
            <w:r w:rsidR="00243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 rizik</w:t>
            </w:r>
            <w:r w:rsidR="00DA15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os</w:t>
            </w:r>
          </w:p>
          <w:p w14:paraId="05E6F66E" w14:textId="16D09F90" w:rsidR="003A7294" w:rsidRPr="00243838" w:rsidRDefault="003A7294" w:rsidP="0024383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R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E8E">
              <w:rPr>
                <w:rFonts w:ascii="Times New Roman" w:hAnsi="Times New Roman" w:cs="Times New Roman"/>
                <w:sz w:val="24"/>
                <w:szCs w:val="24"/>
              </w:rPr>
              <w:t>Išlieka rizika, kad</w:t>
            </w:r>
            <w:r w:rsidRPr="00561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6104F">
              <w:rPr>
                <w:rFonts w:ascii="Times New Roman" w:hAnsi="Times New Roman" w:cs="Times New Roman"/>
                <w:sz w:val="24"/>
                <w:szCs w:val="24"/>
              </w:rPr>
              <w:t xml:space="preserve">ai kurie darbuotojai nebus darbo funkcijų atlikimo vietoje ir neatliks darbo funkcijų. </w:t>
            </w:r>
            <w:r w:rsidR="00243838">
              <w:rPr>
                <w:rFonts w:ascii="Times New Roman" w:hAnsi="Times New Roman" w:cs="Times New Roman"/>
                <w:sz w:val="24"/>
                <w:szCs w:val="24"/>
              </w:rPr>
              <w:t>Tai gali neigiamai paveikti RPLC teikiamų asmens sveikatos priežiūros paslaugų kokybę</w:t>
            </w:r>
            <w:r w:rsidR="00137BA0">
              <w:rPr>
                <w:rFonts w:ascii="Times New Roman" w:hAnsi="Times New Roman" w:cs="Times New Roman"/>
                <w:sz w:val="24"/>
                <w:szCs w:val="24"/>
              </w:rPr>
              <w:t xml:space="preserve"> ir turėti pastebimos įtakos įstaigos įvaizdžiui</w:t>
            </w:r>
            <w:r w:rsidR="00243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7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8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57770025" w14:textId="209AF81B" w:rsidR="00275952" w:rsidRPr="00BE09CD" w:rsidRDefault="00275952" w:rsidP="00BE09CD">
            <w:pPr>
              <w:spacing w:after="20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3; P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3. </w:t>
            </w:r>
            <w:r w:rsidRPr="00275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Rizikos lygis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(T x P)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= 9</w:t>
            </w:r>
            <w:r w:rsidR="00137B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balai</w:t>
            </w:r>
          </w:p>
          <w:p w14:paraId="5DAE4100" w14:textId="38219033" w:rsidR="00275952" w:rsidRPr="00275952" w:rsidRDefault="00275952" w:rsidP="002759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1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9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Asmens duomenų apsaugos užtikrinimo srit</w:t>
            </w:r>
            <w:r w:rsidR="00DA15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  <w:r w:rsidRPr="002759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</w:t>
            </w:r>
            <w:r w:rsidR="00DA15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 rizikos</w:t>
            </w:r>
            <w:r w:rsidRPr="002759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</w:p>
          <w:p w14:paraId="1005353A" w14:textId="5A07F479" w:rsidR="00275952" w:rsidRPr="0056104F" w:rsidRDefault="00275952" w:rsidP="00275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R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04F">
              <w:rPr>
                <w:rFonts w:ascii="Times New Roman" w:hAnsi="Times New Roman" w:cs="Times New Roman"/>
                <w:sz w:val="24"/>
                <w:szCs w:val="24"/>
              </w:rPr>
              <w:t>Yra hipotetinė rizika, kad nutekės renkama ir saugoma informacija apie pacientų sveikatą</w:t>
            </w:r>
            <w:r w:rsidR="00137BA0">
              <w:rPr>
                <w:rFonts w:ascii="Times New Roman" w:hAnsi="Times New Roman" w:cs="Times New Roman"/>
                <w:sz w:val="24"/>
                <w:szCs w:val="24"/>
              </w:rPr>
              <w:t>. Nors tokio įvykio tikimybė žema, tačiau tai gali turėti kritiškai didelį poveikį RPLC įvaizdžiui ir reputacijai</w:t>
            </w:r>
            <w:r w:rsidRPr="005610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83E00B7" w14:textId="5D258869" w:rsidR="00275952" w:rsidRPr="00194E31" w:rsidRDefault="00275952" w:rsidP="00194E31">
            <w:pPr>
              <w:spacing w:after="20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2; P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=</w:t>
            </w:r>
            <w:r w:rsidRPr="007B1D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275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Rizikos lygis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(T x P)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= 8</w:t>
            </w:r>
            <w:r w:rsidR="00137B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balai</w:t>
            </w:r>
          </w:p>
          <w:p w14:paraId="154F269E" w14:textId="596D9271" w:rsidR="00137BA0" w:rsidRPr="00137BA0" w:rsidRDefault="00137BA0" w:rsidP="000F0CE6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C6C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Medikamentų ir medicinos priemonių valdym</w:t>
            </w:r>
            <w:r w:rsidR="00DA15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 srities rizikos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(sritis išskirta kaip </w:t>
            </w:r>
            <w:r w:rsidR="0057701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aktuali RPLC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po neplaninio vidaus medicininio audito</w:t>
            </w:r>
            <w:r w:rsidR="00C069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kurio metu tarnybinio pranešimo pagrindu buvo analizuotos medikamentų apskaitos problemos</w:t>
            </w:r>
            <w:r w:rsidR="004453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Rizikos vertintos kaip pastebimos ar </w:t>
            </w:r>
            <w:r w:rsidR="00B320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</w:t>
            </w:r>
            <w:r w:rsidR="004453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ritinės dėl galimo neracionalaus lėšų panaudojimo, neplanuotų ir neracionalų išlaidų, galimo </w:t>
            </w:r>
            <w:r w:rsidR="00B320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neigiamo </w:t>
            </w:r>
            <w:r w:rsidR="004453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poveikio įstaigos reputacijai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  <w:r w:rsidR="00C069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14:paraId="55920558" w14:textId="3AFBD4B9" w:rsidR="00577019" w:rsidRDefault="00577019" w:rsidP="00577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</w:t>
            </w:r>
            <w:r w:rsidRPr="000F0C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 19.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71E8E">
              <w:rPr>
                <w:rFonts w:ascii="Times New Roman" w:hAnsi="Times New Roman" w:cs="Times New Roman"/>
                <w:sz w:val="24"/>
                <w:szCs w:val="24"/>
              </w:rPr>
              <w:t xml:space="preserve">Išlieka hipotetinė rizika, kad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71E8E">
              <w:rPr>
                <w:rFonts w:ascii="Times New Roman" w:hAnsi="Times New Roman" w:cs="Times New Roman"/>
                <w:sz w:val="24"/>
                <w:szCs w:val="24"/>
              </w:rPr>
              <w:t>e visuomet medikamentų / medicinos priemonių apskaitos kontrolė bus pakankama ir ne visuomet bus vykdoma tinkamai.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Tai gali sąlygoti nekokybišką ir netikslią medikamentų ir medicinos priemonių apskaitą, atskaitų rengimą, pirkimo planų sudarymą ir kaip pasekmę neracionalų lėšų panaudojimą.   </w:t>
            </w:r>
          </w:p>
          <w:p w14:paraId="4C3561C8" w14:textId="5FFEE7DA" w:rsidR="000F0CE6" w:rsidRDefault="00577019" w:rsidP="000F0C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3; P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=</w:t>
            </w:r>
            <w:r w:rsidRPr="007B1D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275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Rizikos lygis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(T x P)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= 9 balai</w:t>
            </w:r>
          </w:p>
          <w:p w14:paraId="662355CC" w14:textId="3CCA6605" w:rsidR="00577019" w:rsidRDefault="00C0695F" w:rsidP="000F0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0F0C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 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E8E">
              <w:rPr>
                <w:rFonts w:ascii="Times New Roman" w:hAnsi="Times New Roman" w:cs="Times New Roman"/>
                <w:sz w:val="24"/>
                <w:szCs w:val="24"/>
              </w:rPr>
              <w:t xml:space="preserve">Išlieka hipotetinė rizika, kad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71E8E">
              <w:rPr>
                <w:rFonts w:ascii="Times New Roman" w:hAnsi="Times New Roman" w:cs="Times New Roman"/>
                <w:sz w:val="24"/>
                <w:szCs w:val="24"/>
              </w:rPr>
              <w:t>iekybiškai apskaitomų medikamentų apskaita bus vykdoma netiksliai, atskaitos dėl kiekybiškai apskaitomų medikamentų sunaudojimo rengiamos nepakankamai atidžiai.</w:t>
            </w:r>
          </w:p>
          <w:p w14:paraId="3871139B" w14:textId="511174E7" w:rsidR="00C0695F" w:rsidRDefault="00C0695F" w:rsidP="00C0695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3; P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=</w:t>
            </w:r>
            <w:r w:rsidRPr="007B1D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275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Rizikos lygis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(T x P)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= 9 balai</w:t>
            </w:r>
          </w:p>
          <w:p w14:paraId="6042CFF7" w14:textId="312CD7FE" w:rsidR="006A4037" w:rsidRDefault="000F0CE6" w:rsidP="000F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</w:t>
            </w:r>
            <w:r w:rsidRPr="000F0C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 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E8E">
              <w:rPr>
                <w:rFonts w:ascii="Times New Roman" w:hAnsi="Times New Roman" w:cs="Times New Roman"/>
                <w:sz w:val="24"/>
                <w:szCs w:val="24"/>
              </w:rPr>
              <w:t xml:space="preserve">Išlieka hipotetinė rizika, kad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71E8E">
              <w:rPr>
                <w:rFonts w:ascii="Times New Roman" w:hAnsi="Times New Roman" w:cs="Times New Roman"/>
                <w:sz w:val="24"/>
                <w:szCs w:val="24"/>
              </w:rPr>
              <w:t>ai kuriais atvejais galimas įstaigos medikamentų / medicinos priemonių panaudojimas asmeniniais tikslais</w:t>
            </w:r>
            <w:r w:rsidR="00577019">
              <w:rPr>
                <w:rFonts w:ascii="Times New Roman" w:hAnsi="Times New Roman" w:cs="Times New Roman"/>
                <w:sz w:val="24"/>
                <w:szCs w:val="24"/>
              </w:rPr>
              <w:t xml:space="preserve">. Tokio įvykio tikimybė </w:t>
            </w:r>
            <w:r w:rsidR="00E867DF">
              <w:rPr>
                <w:rFonts w:ascii="Times New Roman" w:hAnsi="Times New Roman" w:cs="Times New Roman"/>
                <w:sz w:val="24"/>
                <w:szCs w:val="24"/>
              </w:rPr>
              <w:t>žema</w:t>
            </w:r>
            <w:r w:rsidR="00577019">
              <w:rPr>
                <w:rFonts w:ascii="Times New Roman" w:hAnsi="Times New Roman" w:cs="Times New Roman"/>
                <w:sz w:val="24"/>
                <w:szCs w:val="24"/>
              </w:rPr>
              <w:t xml:space="preserve">, tačiau to pasėkoje </w:t>
            </w:r>
            <w:r w:rsidR="00C0695F">
              <w:rPr>
                <w:rFonts w:ascii="Times New Roman" w:hAnsi="Times New Roman" w:cs="Times New Roman"/>
                <w:sz w:val="24"/>
                <w:szCs w:val="24"/>
              </w:rPr>
              <w:t xml:space="preserve">galimas kritinis poveikis įstaigos reputacijai, </w:t>
            </w:r>
            <w:r w:rsidR="00577019">
              <w:rPr>
                <w:rFonts w:ascii="Times New Roman" w:hAnsi="Times New Roman" w:cs="Times New Roman"/>
                <w:sz w:val="24"/>
                <w:szCs w:val="24"/>
              </w:rPr>
              <w:t xml:space="preserve">gali būti neracionaliai naudojamos RPLC lėšos, </w:t>
            </w:r>
          </w:p>
          <w:p w14:paraId="665DB1E6" w14:textId="21E4C24E" w:rsidR="000F0CE6" w:rsidRDefault="00137BA0" w:rsidP="00C06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2; P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=</w:t>
            </w:r>
            <w:r w:rsidRPr="007B1D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275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Rizikos lygis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(T x P)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= 8 balai</w:t>
            </w:r>
          </w:p>
        </w:tc>
      </w:tr>
      <w:tr w:rsidR="006A4037" w14:paraId="2AEF0C2E" w14:textId="77777777" w:rsidTr="009F6427">
        <w:tc>
          <w:tcPr>
            <w:tcW w:w="2830" w:type="dxa"/>
            <w:shd w:val="clear" w:color="auto" w:fill="70AD47" w:themeFill="accent6"/>
          </w:tcPr>
          <w:p w14:paraId="2A5F6D4D" w14:textId="77777777" w:rsidR="009F6427" w:rsidRPr="009F6427" w:rsidRDefault="009F6427" w:rsidP="009F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 Žalias rizikingumo lygis (žemėjančia</w:t>
            </w:r>
          </w:p>
          <w:p w14:paraId="30953C7A" w14:textId="29F0EA3B" w:rsidR="006A4037" w:rsidRDefault="009F6427" w:rsidP="009F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sz w:val="24"/>
                <w:szCs w:val="24"/>
              </w:rPr>
              <w:t>tvarka nuo didžiausio balo)</w:t>
            </w:r>
          </w:p>
        </w:tc>
        <w:tc>
          <w:tcPr>
            <w:tcW w:w="7132" w:type="dxa"/>
          </w:tcPr>
          <w:p w14:paraId="49663671" w14:textId="77777777" w:rsidR="007B1DD5" w:rsidRDefault="007B1DD5" w:rsidP="007B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6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Žmogiškųjų išteklių valdymo / Personalo administravimo srit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  <w:r w:rsidRPr="00FA36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 rizikos</w:t>
            </w:r>
          </w:p>
          <w:p w14:paraId="71612E7C" w14:textId="77777777" w:rsidR="007B1DD5" w:rsidRDefault="007B1DD5" w:rsidP="007B1DD5">
            <w:pPr>
              <w:pStyle w:val="pf0"/>
              <w:tabs>
                <w:tab w:val="left" w:pos="851"/>
                <w:tab w:val="left" w:pos="993"/>
              </w:tabs>
              <w:spacing w:before="0" w:beforeAutospacing="0" w:after="0" w:afterAutospacing="0"/>
            </w:pPr>
            <w:r>
              <w:rPr>
                <w:rStyle w:val="cf01"/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         </w:t>
            </w:r>
            <w:r w:rsidRPr="00D72407">
              <w:rPr>
                <w:rStyle w:val="cf01"/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R 1.</w:t>
            </w:r>
            <w:r w:rsidRPr="00D72407">
              <w:rPr>
                <w:rStyle w:val="cf01"/>
                <w:rFonts w:asciiTheme="majorBidi" w:hAnsiTheme="majorBidi" w:cstheme="majorBidi"/>
                <w:sz w:val="24"/>
                <w:szCs w:val="24"/>
              </w:rPr>
              <w:t xml:space="preserve"> Filialų padalinių vadovai ne visada suderina ir užtikrina sklandų pavadavimo vykdymą (darbuotojams planuojant atostogas, išleidžiant į neplanuotas atostogas, ligos atveju ar kt.)</w:t>
            </w:r>
            <w:r>
              <w:rPr>
                <w:rStyle w:val="cf01"/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Style w:val="cf01"/>
                <w:rFonts w:asciiTheme="majorBidi" w:hAnsiTheme="majorBidi" w:cstheme="majorBidi"/>
              </w:rPr>
              <w:t xml:space="preserve"> </w:t>
            </w:r>
            <w:r>
              <w:rPr>
                <w:rStyle w:val="cf01"/>
                <w:rFonts w:asciiTheme="majorBidi" w:hAnsiTheme="majorBidi" w:cstheme="majorBidi"/>
                <w:sz w:val="24"/>
                <w:szCs w:val="24"/>
              </w:rPr>
              <w:t xml:space="preserve">Tai gali neigiamai paveikti </w:t>
            </w:r>
            <w:r>
              <w:t xml:space="preserve">RPLC teikiamų asmens sveikatos priežiūros paslaugų kokybę, galimai ir įstaigos įvaizdį. </w:t>
            </w:r>
          </w:p>
          <w:p w14:paraId="349586EE" w14:textId="62D509C5" w:rsidR="007B1DD5" w:rsidRPr="007B1DD5" w:rsidRDefault="007B1DD5" w:rsidP="007B1DD5">
            <w:pPr>
              <w:pStyle w:val="pf0"/>
              <w:tabs>
                <w:tab w:val="left" w:pos="851"/>
                <w:tab w:val="left" w:pos="993"/>
              </w:tabs>
              <w:spacing w:before="0" w:beforeAutospacing="0" w:after="0" w:afterAutospacing="0"/>
              <w:rPr>
                <w:rStyle w:val="cf01"/>
                <w:rFonts w:asciiTheme="majorBidi" w:hAnsiTheme="majorBidi" w:cstheme="majorBidi"/>
                <w:sz w:val="24"/>
                <w:szCs w:val="24"/>
              </w:rPr>
            </w:pPr>
            <w:r>
              <w:t xml:space="preserve">  </w:t>
            </w:r>
            <w:r>
              <w:rPr>
                <w:bCs/>
                <w:i/>
              </w:rPr>
              <w:t xml:space="preserve">T </w:t>
            </w:r>
            <w:r>
              <w:rPr>
                <w:b/>
                <w:i/>
              </w:rPr>
              <w:t>=</w:t>
            </w:r>
            <w:r>
              <w:rPr>
                <w:bCs/>
                <w:i/>
              </w:rPr>
              <w:t xml:space="preserve"> 4; P</w:t>
            </w:r>
            <w:r>
              <w:rPr>
                <w:b/>
                <w:i/>
              </w:rPr>
              <w:t>=</w:t>
            </w:r>
            <w:r w:rsidRPr="007B1DD5">
              <w:rPr>
                <w:bCs/>
                <w:i/>
              </w:rPr>
              <w:t>1</w:t>
            </w:r>
            <w:r>
              <w:rPr>
                <w:bCs/>
                <w:i/>
              </w:rPr>
              <w:t xml:space="preserve"> </w:t>
            </w:r>
            <w:r w:rsidRPr="00275952">
              <w:rPr>
                <w:b/>
                <w:i/>
              </w:rPr>
              <w:t>Rizikos lygis</w:t>
            </w:r>
            <w:r>
              <w:rPr>
                <w:bCs/>
                <w:i/>
              </w:rPr>
              <w:t xml:space="preserve"> (T x P) </w:t>
            </w:r>
            <w:r>
              <w:rPr>
                <w:b/>
                <w:i/>
              </w:rPr>
              <w:t>= 4 balai</w:t>
            </w:r>
          </w:p>
          <w:p w14:paraId="6280132A" w14:textId="160CDDBF" w:rsidR="007B1DD5" w:rsidRPr="007B1DD5" w:rsidRDefault="007B1DD5" w:rsidP="007B1DD5">
            <w:pPr>
              <w:pStyle w:val="pf0"/>
              <w:tabs>
                <w:tab w:val="left" w:pos="851"/>
                <w:tab w:val="left" w:pos="993"/>
              </w:tabs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>
              <w:rPr>
                <w:rStyle w:val="cf01"/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         </w:t>
            </w:r>
            <w:r w:rsidRPr="00D72407">
              <w:rPr>
                <w:rStyle w:val="cf01"/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R</w:t>
            </w:r>
            <w:r>
              <w:rPr>
                <w:rStyle w:val="cf01"/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</w:t>
            </w:r>
            <w:r w:rsidRPr="00D72407">
              <w:rPr>
                <w:rStyle w:val="cf01"/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2.</w:t>
            </w:r>
            <w:r w:rsidRPr="00D72407">
              <w:rPr>
                <w:rStyle w:val="cf01"/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Pr="00D72407">
              <w:rPr>
                <w:rStyle w:val="cf01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72407">
              <w:rPr>
                <w:rFonts w:asciiTheme="majorBidi" w:hAnsiTheme="majorBidi" w:cstheme="majorBidi"/>
              </w:rPr>
              <w:t xml:space="preserve">Ne visada darbuotojai (vertinimų metu – parastai naujai priimti į darbą klinikinių skyrių darbuotojai, turintys teikti privačių interesų deklaracijas) savalaikiai deklaruoja arba peržiūri privačių </w:t>
            </w:r>
            <w:r w:rsidRPr="007B1DD5">
              <w:rPr>
                <w:rFonts w:asciiTheme="majorBidi" w:hAnsiTheme="majorBidi" w:cstheme="majorBidi"/>
              </w:rPr>
              <w:t xml:space="preserve">interesų deklaracijas (per PRINREG). </w:t>
            </w:r>
            <w:r w:rsidRPr="007B1DD5">
              <w:rPr>
                <w:rStyle w:val="cf01"/>
                <w:rFonts w:asciiTheme="majorBidi" w:hAnsiTheme="majorBidi" w:cstheme="majorBidi"/>
                <w:sz w:val="24"/>
                <w:szCs w:val="24"/>
              </w:rPr>
              <w:t xml:space="preserve">Tai hipotetiškai gali turėti neigiamos įtakos </w:t>
            </w:r>
            <w:r w:rsidRPr="007B1DD5">
              <w:t>RPLC įvaizdžiui  ir reputacijai.</w:t>
            </w:r>
            <w:r>
              <w:t xml:space="preserve"> </w:t>
            </w:r>
          </w:p>
          <w:p w14:paraId="59294AD7" w14:textId="742CD4F5" w:rsidR="0044539D" w:rsidRPr="00BE09CD" w:rsidRDefault="007B1DD5" w:rsidP="00BE09CD">
            <w:pPr>
              <w:pStyle w:val="pf0"/>
              <w:tabs>
                <w:tab w:val="left" w:pos="851"/>
                <w:tab w:val="left" w:pos="993"/>
              </w:tabs>
              <w:spacing w:before="0" w:beforeAutospacing="0" w:after="200" w:afterAutospacing="0"/>
              <w:rPr>
                <w:rFonts w:asciiTheme="majorBidi" w:hAnsiTheme="majorBidi" w:cstheme="majorBidi"/>
              </w:rPr>
            </w:pPr>
            <w:r>
              <w:rPr>
                <w:bCs/>
                <w:i/>
              </w:rPr>
              <w:t xml:space="preserve">T </w:t>
            </w:r>
            <w:r>
              <w:rPr>
                <w:b/>
                <w:i/>
              </w:rPr>
              <w:t>=</w:t>
            </w:r>
            <w:r>
              <w:rPr>
                <w:bCs/>
                <w:i/>
              </w:rPr>
              <w:t xml:space="preserve"> 4; P</w:t>
            </w:r>
            <w:r>
              <w:rPr>
                <w:b/>
                <w:i/>
              </w:rPr>
              <w:t>=</w:t>
            </w:r>
            <w:r w:rsidRPr="007B1DD5">
              <w:rPr>
                <w:bCs/>
                <w:i/>
              </w:rPr>
              <w:t>1</w:t>
            </w:r>
            <w:r>
              <w:rPr>
                <w:bCs/>
                <w:i/>
              </w:rPr>
              <w:t xml:space="preserve"> </w:t>
            </w:r>
            <w:r w:rsidRPr="00275952">
              <w:rPr>
                <w:b/>
                <w:i/>
              </w:rPr>
              <w:t>Rizikos lygis</w:t>
            </w:r>
            <w:r>
              <w:rPr>
                <w:bCs/>
                <w:i/>
              </w:rPr>
              <w:t xml:space="preserve"> (T x P) </w:t>
            </w:r>
            <w:r>
              <w:rPr>
                <w:b/>
                <w:i/>
              </w:rPr>
              <w:t>= 4 balai</w:t>
            </w:r>
          </w:p>
          <w:p w14:paraId="676628A2" w14:textId="23A702F6" w:rsidR="007B1DD5" w:rsidRPr="007B1DD5" w:rsidRDefault="007B1DD5" w:rsidP="007B1DD5">
            <w:pPr>
              <w:pStyle w:val="pf0"/>
              <w:tabs>
                <w:tab w:val="left" w:pos="851"/>
                <w:tab w:val="left" w:pos="993"/>
              </w:tabs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Dokumentų / dokumentacijos valdymo srities rizikos</w:t>
            </w:r>
          </w:p>
          <w:p w14:paraId="5B55E1E5" w14:textId="70B6BE07" w:rsidR="0044539D" w:rsidRDefault="0044539D" w:rsidP="0044539D">
            <w:pPr>
              <w:pStyle w:val="pf0"/>
              <w:tabs>
                <w:tab w:val="left" w:pos="851"/>
                <w:tab w:val="left" w:pos="993"/>
              </w:tabs>
              <w:spacing w:before="0" w:beforeAutospacing="0" w:after="0" w:afterAutospacing="0"/>
            </w:pPr>
            <w:r>
              <w:rPr>
                <w:rStyle w:val="cf01"/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Style w:val="cf01"/>
                <w:rFonts w:asciiTheme="majorBidi" w:hAnsiTheme="majorBidi" w:cstheme="majorBidi"/>
                <w:b/>
              </w:rPr>
              <w:t xml:space="preserve">          </w:t>
            </w:r>
            <w:r w:rsidR="007B1DD5" w:rsidRPr="00D72407">
              <w:rPr>
                <w:rStyle w:val="cf01"/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R 4.</w:t>
            </w:r>
            <w:r w:rsidR="007B1DD5" w:rsidRPr="00D72407">
              <w:rPr>
                <w:rStyle w:val="cf01"/>
                <w:rFonts w:asciiTheme="majorBidi" w:hAnsiTheme="majorBidi" w:cstheme="majorBidi"/>
                <w:bCs/>
                <w:sz w:val="24"/>
                <w:szCs w:val="24"/>
              </w:rPr>
              <w:t xml:space="preserve">  </w:t>
            </w:r>
            <w:r w:rsidR="007B1DD5" w:rsidRPr="00D72407">
              <w:rPr>
                <w:rStyle w:val="cf01"/>
                <w:rFonts w:asciiTheme="majorBidi" w:hAnsiTheme="majorBidi" w:cstheme="majorBidi"/>
                <w:sz w:val="24"/>
                <w:szCs w:val="24"/>
              </w:rPr>
              <w:t xml:space="preserve">Filialų / padalinių vadovai ne visada užtikrina sklandžią informacijos ir duomenų sklaidą pavaldiems darbuotojams </w:t>
            </w:r>
            <w:r w:rsidR="007B1DD5" w:rsidRPr="00D72407">
              <w:t xml:space="preserve">(pvz.: pateikiant ir aptariant </w:t>
            </w:r>
            <w:r w:rsidR="007B1DD5">
              <w:t xml:space="preserve">įsakymus, kitus teisės aktus, aktualius darbe </w:t>
            </w:r>
            <w:r w:rsidR="007B1DD5" w:rsidRPr="00D72407">
              <w:t>padalinių / skyrių susirinkimuose)</w:t>
            </w:r>
            <w:r>
              <w:t xml:space="preserve">. </w:t>
            </w:r>
            <w:r>
              <w:rPr>
                <w:rStyle w:val="cf01"/>
                <w:rFonts w:asciiTheme="majorBidi" w:hAnsiTheme="majorBidi" w:cstheme="majorBidi"/>
                <w:sz w:val="24"/>
                <w:szCs w:val="24"/>
              </w:rPr>
              <w:t xml:space="preserve">Tai gali neigiamai paveikti </w:t>
            </w:r>
            <w:r>
              <w:t xml:space="preserve">RPLC teikiamų asmens sveikatos priežiūros paslaugų kokybę, galimai ir įstaigos įvaizdį. </w:t>
            </w:r>
          </w:p>
          <w:p w14:paraId="45ADED8B" w14:textId="478D7ED1" w:rsidR="0044539D" w:rsidRPr="007B1DD5" w:rsidRDefault="0044539D" w:rsidP="0044539D">
            <w:pPr>
              <w:pStyle w:val="pf0"/>
              <w:tabs>
                <w:tab w:val="left" w:pos="851"/>
                <w:tab w:val="left" w:pos="993"/>
              </w:tabs>
              <w:spacing w:before="0" w:beforeAutospacing="0" w:after="0" w:afterAutospacing="0"/>
              <w:rPr>
                <w:rStyle w:val="cf01"/>
                <w:rFonts w:asciiTheme="majorBidi" w:hAnsiTheme="majorBidi" w:cstheme="majorBidi"/>
                <w:sz w:val="24"/>
                <w:szCs w:val="24"/>
              </w:rPr>
            </w:pPr>
            <w:r>
              <w:rPr>
                <w:bCs/>
                <w:i/>
              </w:rPr>
              <w:t xml:space="preserve">T </w:t>
            </w:r>
            <w:r>
              <w:rPr>
                <w:b/>
                <w:i/>
              </w:rPr>
              <w:t>=</w:t>
            </w:r>
            <w:r>
              <w:rPr>
                <w:bCs/>
                <w:i/>
              </w:rPr>
              <w:t xml:space="preserve"> 2; P</w:t>
            </w:r>
            <w:r>
              <w:rPr>
                <w:b/>
                <w:i/>
              </w:rPr>
              <w:t>=</w:t>
            </w:r>
            <w:r w:rsidRPr="0044539D">
              <w:rPr>
                <w:bCs/>
                <w:i/>
              </w:rPr>
              <w:t>3</w:t>
            </w:r>
            <w:r>
              <w:rPr>
                <w:bCs/>
                <w:i/>
              </w:rPr>
              <w:t xml:space="preserve"> </w:t>
            </w:r>
            <w:r w:rsidRPr="00275952">
              <w:rPr>
                <w:b/>
                <w:i/>
              </w:rPr>
              <w:t>Rizikos lygis</w:t>
            </w:r>
            <w:r>
              <w:rPr>
                <w:bCs/>
                <w:i/>
              </w:rPr>
              <w:t xml:space="preserve"> (T x P) </w:t>
            </w:r>
            <w:r>
              <w:rPr>
                <w:b/>
                <w:i/>
              </w:rPr>
              <w:t>= 6 balai</w:t>
            </w:r>
          </w:p>
          <w:p w14:paraId="2CB05528" w14:textId="78360666" w:rsidR="0044539D" w:rsidRPr="00D72407" w:rsidRDefault="0044539D" w:rsidP="00445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f01"/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         </w:t>
            </w:r>
            <w:r w:rsidRPr="00D72407">
              <w:rPr>
                <w:rStyle w:val="cf01"/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R 3.</w:t>
            </w:r>
            <w:r w:rsidRPr="00D72407">
              <w:rPr>
                <w:rStyle w:val="cf01"/>
                <w:rFonts w:asciiTheme="majorBidi" w:hAnsiTheme="majorBidi" w:cstheme="majorBidi"/>
                <w:sz w:val="24"/>
                <w:szCs w:val="24"/>
              </w:rPr>
              <w:t xml:space="preserve"> Filialų / padalinių vadovai ne visada sudaro ir užtikrina galimybę savo darbuotojams susipažinti su jų darbui svarbiais dokumentais (dėl to, kad pvz.: tokios pareigybės kaip valytojos, slaugytojų padėjėjos ne visada prieina prie elektroninės DVS susipažinimui)</w:t>
            </w:r>
            <w:r w:rsidRPr="00D72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f01"/>
                <w:rFonts w:asciiTheme="majorBidi" w:hAnsiTheme="majorBidi" w:cstheme="majorBidi"/>
                <w:sz w:val="24"/>
                <w:szCs w:val="24"/>
              </w:rPr>
              <w:t xml:space="preserve">Tai gali turėti įtakos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RPLC teikiamų asmens sveikatos priežiūros paslaugų kokybei.</w:t>
            </w:r>
          </w:p>
          <w:p w14:paraId="47EE6C93" w14:textId="76F2C133" w:rsidR="00194E31" w:rsidRPr="00BE09CD" w:rsidRDefault="0044539D" w:rsidP="00BE09CD">
            <w:pPr>
              <w:pStyle w:val="pf0"/>
              <w:tabs>
                <w:tab w:val="left" w:pos="851"/>
                <w:tab w:val="left" w:pos="993"/>
              </w:tabs>
              <w:spacing w:before="0" w:beforeAutospacing="0" w:after="200" w:afterAutospacing="0"/>
              <w:rPr>
                <w:rFonts w:asciiTheme="majorBidi" w:hAnsiTheme="majorBidi" w:cstheme="majorBidi"/>
              </w:rPr>
            </w:pPr>
            <w:r>
              <w:rPr>
                <w:bCs/>
                <w:i/>
              </w:rPr>
              <w:t xml:space="preserve">T </w:t>
            </w:r>
            <w:r>
              <w:rPr>
                <w:b/>
                <w:i/>
              </w:rPr>
              <w:t>=</w:t>
            </w:r>
            <w:r>
              <w:rPr>
                <w:bCs/>
                <w:i/>
              </w:rPr>
              <w:t xml:space="preserve"> 3; P</w:t>
            </w:r>
            <w:r>
              <w:rPr>
                <w:b/>
                <w:i/>
              </w:rPr>
              <w:t>=1</w:t>
            </w:r>
            <w:r>
              <w:rPr>
                <w:bCs/>
                <w:i/>
              </w:rPr>
              <w:t xml:space="preserve"> </w:t>
            </w:r>
            <w:r w:rsidRPr="00275952">
              <w:rPr>
                <w:b/>
                <w:i/>
              </w:rPr>
              <w:t>Rizikos lygis</w:t>
            </w:r>
            <w:r>
              <w:rPr>
                <w:bCs/>
                <w:i/>
              </w:rPr>
              <w:t xml:space="preserve"> (T x P) </w:t>
            </w:r>
            <w:r>
              <w:rPr>
                <w:b/>
                <w:i/>
              </w:rPr>
              <w:t>= 3 balai</w:t>
            </w:r>
          </w:p>
          <w:p w14:paraId="1A2EA1B0" w14:textId="77777777" w:rsidR="00BE09CD" w:rsidRDefault="00BE09CD" w:rsidP="001E6A8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A531D68" w14:textId="59EAA7A7" w:rsidR="00C0695F" w:rsidRDefault="00AB4A56" w:rsidP="001E6A8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Viešųjų pirkimų organizavimo srities rizikos </w:t>
            </w:r>
          </w:p>
          <w:p w14:paraId="13D53A3B" w14:textId="6EA60464" w:rsidR="00AE33EB" w:rsidRPr="00D72407" w:rsidRDefault="00AE33EB" w:rsidP="00AE3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</w:t>
            </w:r>
            <w:r w:rsidRPr="00D724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R 5.</w:t>
            </w:r>
            <w:r w:rsidRPr="00D72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72407">
              <w:rPr>
                <w:rFonts w:ascii="Times New Roman" w:hAnsi="Times New Roman" w:cs="Times New Roman"/>
                <w:sz w:val="24"/>
                <w:szCs w:val="24"/>
              </w:rPr>
              <w:t xml:space="preserve">Pirkimo iniciavimo etape yra tikimybė, kad pirkimų iniciatoriai ne visuomet įsigilinę parengia pirkimo sąlygas, ne visuomet atliekamas rinkos tyrimas, pirkimo dokumentuose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visuomet pakankamai aprašoma </w:t>
            </w:r>
            <w:r w:rsidRPr="00D72407">
              <w:rPr>
                <w:rFonts w:ascii="Times New Roman" w:hAnsi="Times New Roman" w:cs="Times New Roman"/>
                <w:sz w:val="24"/>
                <w:szCs w:val="24"/>
              </w:rPr>
              <w:t xml:space="preserve">aiški informacija apie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pvz.: </w:t>
            </w:r>
            <w:r w:rsidRPr="00D72407">
              <w:rPr>
                <w:rFonts w:ascii="Times New Roman" w:hAnsi="Times New Roman" w:cs="Times New Roman"/>
                <w:sz w:val="24"/>
                <w:szCs w:val="24"/>
              </w:rPr>
              <w:t xml:space="preserve"> pristatymo, mokėjimo terminus ar kt.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kas gali sudaryti kliūtis pirkimo procese, sąlygoti neracionalų ar netikslinį lėšų panaudojimą  </w:t>
            </w:r>
            <w:r w:rsidRPr="00D7240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091DA1DD" w14:textId="538AC79F" w:rsidR="00AE33EB" w:rsidRPr="007B1DD5" w:rsidRDefault="00AE33EB" w:rsidP="00AE33EB">
            <w:pPr>
              <w:pStyle w:val="pf0"/>
              <w:tabs>
                <w:tab w:val="left" w:pos="851"/>
                <w:tab w:val="left" w:pos="993"/>
              </w:tabs>
              <w:spacing w:before="0" w:beforeAutospacing="0" w:after="0" w:afterAutospacing="0"/>
              <w:rPr>
                <w:rStyle w:val="cf01"/>
                <w:rFonts w:asciiTheme="majorBidi" w:hAnsiTheme="majorBidi" w:cstheme="majorBidi"/>
                <w:sz w:val="24"/>
                <w:szCs w:val="24"/>
              </w:rPr>
            </w:pPr>
            <w:r>
              <w:rPr>
                <w:bCs/>
                <w:i/>
              </w:rPr>
              <w:t xml:space="preserve">T </w:t>
            </w:r>
            <w:r>
              <w:rPr>
                <w:b/>
                <w:i/>
              </w:rPr>
              <w:t>=</w:t>
            </w:r>
            <w:r>
              <w:rPr>
                <w:bCs/>
                <w:i/>
              </w:rPr>
              <w:t xml:space="preserve"> 3; P</w:t>
            </w:r>
            <w:r>
              <w:rPr>
                <w:b/>
                <w:i/>
              </w:rPr>
              <w:t>=</w:t>
            </w:r>
            <w:r w:rsidRPr="00AE33EB">
              <w:rPr>
                <w:bCs/>
                <w:i/>
              </w:rPr>
              <w:t>2</w:t>
            </w:r>
            <w:r>
              <w:rPr>
                <w:bCs/>
                <w:i/>
              </w:rPr>
              <w:t xml:space="preserve"> </w:t>
            </w:r>
            <w:r w:rsidRPr="00275952">
              <w:rPr>
                <w:b/>
                <w:i/>
              </w:rPr>
              <w:t>Rizikos lygis</w:t>
            </w:r>
            <w:r>
              <w:rPr>
                <w:bCs/>
                <w:i/>
              </w:rPr>
              <w:t xml:space="preserve"> (T x P) </w:t>
            </w:r>
            <w:r>
              <w:rPr>
                <w:b/>
                <w:i/>
              </w:rPr>
              <w:t>= 6 balai</w:t>
            </w:r>
          </w:p>
          <w:p w14:paraId="39186DED" w14:textId="61F2A767" w:rsidR="00AE33EB" w:rsidRPr="00D72407" w:rsidRDefault="00AE33EB" w:rsidP="00AE3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</w:t>
            </w:r>
            <w:r w:rsidRPr="00D724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R 6.</w:t>
            </w:r>
            <w:r w:rsidRPr="00D72407">
              <w:rPr>
                <w:rFonts w:ascii="Times New Roman" w:hAnsi="Times New Roman" w:cs="Times New Roman"/>
                <w:sz w:val="24"/>
                <w:szCs w:val="24"/>
              </w:rPr>
              <w:t xml:space="preserve"> Yra hipotetinė tikimybė, kad pirkimų vykdymo etape kai kurie pirkimo organizatoriai ne visuomet pasirenka optimalius pirkimo būdus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kas gali sąlygoti neracionalų lėšų panaudojimą</w:t>
            </w:r>
            <w:r w:rsidRPr="00D72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C77512" w14:textId="77777777" w:rsidR="00AE33EB" w:rsidRPr="007B1DD5" w:rsidRDefault="00AE33EB" w:rsidP="00AE33EB">
            <w:pPr>
              <w:pStyle w:val="pf0"/>
              <w:tabs>
                <w:tab w:val="left" w:pos="851"/>
                <w:tab w:val="left" w:pos="993"/>
              </w:tabs>
              <w:spacing w:before="0" w:beforeAutospacing="0" w:after="0" w:afterAutospacing="0"/>
              <w:rPr>
                <w:rStyle w:val="cf01"/>
                <w:rFonts w:asciiTheme="majorBidi" w:hAnsiTheme="majorBidi" w:cstheme="majorBidi"/>
                <w:sz w:val="24"/>
                <w:szCs w:val="24"/>
              </w:rPr>
            </w:pPr>
            <w:r>
              <w:rPr>
                <w:bCs/>
                <w:i/>
              </w:rPr>
              <w:t xml:space="preserve">T </w:t>
            </w:r>
            <w:r>
              <w:rPr>
                <w:b/>
                <w:i/>
              </w:rPr>
              <w:t>=</w:t>
            </w:r>
            <w:r>
              <w:rPr>
                <w:bCs/>
                <w:i/>
              </w:rPr>
              <w:t xml:space="preserve"> 3; P</w:t>
            </w:r>
            <w:r>
              <w:rPr>
                <w:b/>
                <w:i/>
              </w:rPr>
              <w:t>=</w:t>
            </w:r>
            <w:r w:rsidRPr="00AE33EB">
              <w:rPr>
                <w:bCs/>
                <w:i/>
              </w:rPr>
              <w:t>2</w:t>
            </w:r>
            <w:r>
              <w:rPr>
                <w:bCs/>
                <w:i/>
              </w:rPr>
              <w:t xml:space="preserve"> </w:t>
            </w:r>
            <w:r w:rsidRPr="00275952">
              <w:rPr>
                <w:b/>
                <w:i/>
              </w:rPr>
              <w:t>Rizikos lygis</w:t>
            </w:r>
            <w:r>
              <w:rPr>
                <w:bCs/>
                <w:i/>
              </w:rPr>
              <w:t xml:space="preserve"> (T x P) </w:t>
            </w:r>
            <w:r>
              <w:rPr>
                <w:b/>
                <w:i/>
              </w:rPr>
              <w:t>= 6 balai</w:t>
            </w:r>
          </w:p>
          <w:p w14:paraId="5D810136" w14:textId="6926DB39" w:rsidR="00AE33EB" w:rsidRDefault="00AE33EB" w:rsidP="001E6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</w:t>
            </w:r>
            <w:r w:rsidRPr="001E6A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R 9.</w:t>
            </w:r>
            <w:r w:rsidRPr="001E6A81">
              <w:rPr>
                <w:rFonts w:ascii="Times New Roman" w:hAnsi="Times New Roman" w:cs="Times New Roman"/>
                <w:sz w:val="24"/>
                <w:szCs w:val="24"/>
              </w:rPr>
              <w:t xml:space="preserve"> Pirkimo sutarčių vykdymo etape yra hipotetinė tikimybė, kad pirkimų vykdytojai neužtikrins pakankamos pirkimų ir sudarytų sutarčių kontrolės (prekių, paslaugų ar darbų kokybės, terminų laikymosi, įsipareigojimų vykdymo kontrolės ir kt.)</w:t>
            </w:r>
          </w:p>
          <w:p w14:paraId="458AF587" w14:textId="0D4FA59B" w:rsidR="00AE33EB" w:rsidRPr="00AE33EB" w:rsidRDefault="00AE33EB" w:rsidP="001E6A81">
            <w:pPr>
              <w:jc w:val="both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 w:rsidRPr="00AE33EB">
              <w:rPr>
                <w:rFonts w:asciiTheme="majorBidi" w:hAnsiTheme="majorBidi" w:cstheme="majorBidi"/>
                <w:bCs/>
                <w:i/>
                <w:sz w:val="24"/>
                <w:szCs w:val="24"/>
              </w:rPr>
              <w:t xml:space="preserve">T </w:t>
            </w:r>
            <w:r w:rsidRPr="00AE33EB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=</w:t>
            </w:r>
            <w:r w:rsidRPr="00AE33EB">
              <w:rPr>
                <w:rFonts w:asciiTheme="majorBidi" w:hAnsiTheme="majorBidi" w:cstheme="majorBidi"/>
                <w:bCs/>
                <w:i/>
                <w:sz w:val="24"/>
                <w:szCs w:val="24"/>
              </w:rPr>
              <w:t xml:space="preserve"> 3; P</w:t>
            </w:r>
            <w:r w:rsidRPr="00AE33EB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=</w:t>
            </w:r>
            <w:r w:rsidRPr="00AE33EB">
              <w:rPr>
                <w:rFonts w:asciiTheme="majorBidi" w:hAnsiTheme="majorBidi" w:cstheme="majorBidi"/>
                <w:bCs/>
                <w:i/>
                <w:sz w:val="24"/>
                <w:szCs w:val="24"/>
              </w:rPr>
              <w:t xml:space="preserve">2 </w:t>
            </w:r>
            <w:r w:rsidRPr="00AE33EB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Rizikos lygis</w:t>
            </w:r>
            <w:r w:rsidRPr="00AE33EB">
              <w:rPr>
                <w:rFonts w:asciiTheme="majorBidi" w:hAnsiTheme="majorBidi" w:cstheme="majorBidi"/>
                <w:bCs/>
                <w:i/>
                <w:sz w:val="24"/>
                <w:szCs w:val="24"/>
              </w:rPr>
              <w:t xml:space="preserve"> (T x P) </w:t>
            </w:r>
            <w:r w:rsidRPr="00AE33EB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= 6 balai</w:t>
            </w:r>
          </w:p>
          <w:p w14:paraId="23D33EEA" w14:textId="0897E362" w:rsidR="00B9261A" w:rsidRPr="00D72407" w:rsidRDefault="00B9261A" w:rsidP="00B92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</w:t>
            </w:r>
            <w:r w:rsidRPr="00D724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R 7.</w:t>
            </w:r>
            <w:r w:rsidRPr="00D72407">
              <w:rPr>
                <w:rFonts w:ascii="Times New Roman" w:hAnsi="Times New Roman" w:cs="Times New Roman"/>
                <w:sz w:val="24"/>
                <w:szCs w:val="24"/>
              </w:rPr>
              <w:t xml:space="preserve"> Dažnas „Vieno tiekėjo“ viešųjų pirkimų vykdymas pirkimų vykdymo etape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kas gali įtakoti lėšų panaudojimo racionalumą</w:t>
            </w:r>
            <w:r w:rsidRPr="00D724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D2ACE0D" w14:textId="4210CF3C" w:rsidR="00B9261A" w:rsidRPr="00AE33EB" w:rsidRDefault="00B9261A" w:rsidP="00B9261A">
            <w:pPr>
              <w:jc w:val="both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 w:rsidRPr="00AE33EB">
              <w:rPr>
                <w:rFonts w:asciiTheme="majorBidi" w:hAnsiTheme="majorBidi" w:cstheme="majorBidi"/>
                <w:bCs/>
                <w:i/>
                <w:sz w:val="24"/>
                <w:szCs w:val="24"/>
              </w:rPr>
              <w:t xml:space="preserve">T </w:t>
            </w:r>
            <w:r w:rsidRPr="00AE33EB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=</w:t>
            </w:r>
            <w:r w:rsidRPr="00AE33EB">
              <w:rPr>
                <w:rFonts w:asciiTheme="majorBidi" w:hAnsiTheme="majorBidi" w:cstheme="majorBidi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Cs/>
                <w:i/>
                <w:sz w:val="24"/>
                <w:szCs w:val="24"/>
              </w:rPr>
              <w:t>5</w:t>
            </w:r>
            <w:r w:rsidRPr="00AE33EB">
              <w:rPr>
                <w:rFonts w:asciiTheme="majorBidi" w:hAnsiTheme="majorBidi" w:cstheme="majorBidi"/>
                <w:bCs/>
                <w:i/>
                <w:sz w:val="24"/>
                <w:szCs w:val="24"/>
              </w:rPr>
              <w:t>; P</w:t>
            </w:r>
            <w:r w:rsidRPr="00AE33EB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=</w:t>
            </w:r>
            <w:r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1</w:t>
            </w:r>
            <w:r w:rsidRPr="00AE33EB">
              <w:rPr>
                <w:rFonts w:asciiTheme="majorBidi" w:hAnsiTheme="majorBidi" w:cstheme="majorBidi"/>
                <w:bCs/>
                <w:i/>
                <w:sz w:val="24"/>
                <w:szCs w:val="24"/>
              </w:rPr>
              <w:t xml:space="preserve"> </w:t>
            </w:r>
            <w:r w:rsidRPr="00AE33EB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Rizikos lygis</w:t>
            </w:r>
            <w:r w:rsidRPr="00AE33EB">
              <w:rPr>
                <w:rFonts w:asciiTheme="majorBidi" w:hAnsiTheme="majorBidi" w:cstheme="majorBidi"/>
                <w:bCs/>
                <w:i/>
                <w:sz w:val="24"/>
                <w:szCs w:val="24"/>
              </w:rPr>
              <w:t xml:space="preserve"> (T x P) </w:t>
            </w:r>
            <w:r w:rsidRPr="00AE33EB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 xml:space="preserve">= </w:t>
            </w:r>
            <w:r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5</w:t>
            </w:r>
            <w:r w:rsidRPr="00AE33EB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 xml:space="preserve"> balai</w:t>
            </w:r>
          </w:p>
          <w:p w14:paraId="670CD784" w14:textId="77777777" w:rsidR="00B9261A" w:rsidRPr="00D72407" w:rsidRDefault="00B9261A" w:rsidP="00B92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</w:t>
            </w:r>
            <w:r w:rsidRPr="00D724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R 10.</w:t>
            </w:r>
            <w:r w:rsidRPr="00D72407">
              <w:rPr>
                <w:rFonts w:ascii="Times New Roman" w:hAnsi="Times New Roman" w:cs="Times New Roman"/>
                <w:sz w:val="24"/>
                <w:szCs w:val="24"/>
              </w:rPr>
              <w:t xml:space="preserve"> Yra hipotetinė rizika, kad dėl nepakankamos kontrolės į pirkimo  procesą gali būti įtraukti asmenys, susiję su potencialiais arba jau pasiūlymus pateikusiais pirkimo dalyviais</w:t>
            </w:r>
          </w:p>
          <w:p w14:paraId="6899C154" w14:textId="6399C9F9" w:rsidR="009F6427" w:rsidRDefault="00B9261A" w:rsidP="001E6A81">
            <w:pPr>
              <w:jc w:val="both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B9261A">
              <w:rPr>
                <w:rFonts w:asciiTheme="majorBidi" w:hAnsiTheme="majorBidi" w:cstheme="majorBidi"/>
                <w:bCs/>
                <w:i/>
                <w:sz w:val="24"/>
                <w:szCs w:val="24"/>
              </w:rPr>
              <w:t xml:space="preserve">T </w:t>
            </w:r>
            <w:r w:rsidRPr="00B9261A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=</w:t>
            </w:r>
            <w:r w:rsidRPr="00B9261A">
              <w:rPr>
                <w:rFonts w:asciiTheme="majorBidi" w:hAnsiTheme="majorBidi" w:cstheme="majorBidi"/>
                <w:bCs/>
                <w:i/>
                <w:sz w:val="24"/>
                <w:szCs w:val="24"/>
              </w:rPr>
              <w:t xml:space="preserve"> 1; P</w:t>
            </w:r>
            <w:r w:rsidRPr="00B9261A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=3</w:t>
            </w:r>
            <w:r w:rsidRPr="00B9261A">
              <w:rPr>
                <w:rFonts w:asciiTheme="majorBidi" w:hAnsiTheme="majorBidi" w:cstheme="majorBidi"/>
                <w:bCs/>
                <w:i/>
                <w:sz w:val="24"/>
                <w:szCs w:val="24"/>
              </w:rPr>
              <w:t xml:space="preserve"> </w:t>
            </w:r>
            <w:r w:rsidRPr="00B9261A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Rizikos lygis</w:t>
            </w:r>
            <w:r w:rsidRPr="00B9261A">
              <w:rPr>
                <w:rFonts w:asciiTheme="majorBidi" w:hAnsiTheme="majorBidi" w:cstheme="majorBidi"/>
                <w:bCs/>
                <w:i/>
                <w:sz w:val="24"/>
                <w:szCs w:val="24"/>
              </w:rPr>
              <w:t xml:space="preserve"> (T x P) </w:t>
            </w:r>
            <w:r w:rsidRPr="00B9261A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= 3 balai</w:t>
            </w:r>
          </w:p>
          <w:p w14:paraId="7D93E715" w14:textId="77777777" w:rsidR="00FD7CE9" w:rsidRDefault="00FD7CE9" w:rsidP="00FD7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</w:t>
            </w:r>
            <w:r w:rsidRPr="00D724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R 8.</w:t>
            </w:r>
            <w:r w:rsidRPr="00D72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72407">
              <w:rPr>
                <w:rFonts w:ascii="Times New Roman" w:hAnsi="Times New Roman" w:cs="Times New Roman"/>
                <w:sz w:val="24"/>
                <w:szCs w:val="24"/>
              </w:rPr>
              <w:t>Pirkimo sutarčių vykdymo etape yra hipotetinė tikimybė, kad Pirkimų organizatoriai ne visada laiku parengs ir paviešins viešų pirkimų ataskaitas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kas gali paveikti pirkimų skaidrumą, RPLC įvaizdį</w:t>
            </w:r>
          </w:p>
          <w:p w14:paraId="7CE879C1" w14:textId="09FDA59F" w:rsidR="00FD7CE9" w:rsidRPr="00B9261A" w:rsidRDefault="00FD7CE9" w:rsidP="00BE09CD">
            <w:pPr>
              <w:pStyle w:val="pf0"/>
              <w:tabs>
                <w:tab w:val="left" w:pos="851"/>
                <w:tab w:val="left" w:pos="993"/>
              </w:tabs>
              <w:spacing w:before="0" w:beforeAutospacing="0" w:after="200" w:afterAutospacing="0"/>
              <w:rPr>
                <w:rFonts w:asciiTheme="majorBidi" w:hAnsiTheme="majorBidi" w:cstheme="majorBidi"/>
              </w:rPr>
            </w:pPr>
            <w:r w:rsidRPr="00D72407">
              <w:t xml:space="preserve"> </w:t>
            </w:r>
            <w:r>
              <w:rPr>
                <w:bCs/>
                <w:i/>
              </w:rPr>
              <w:t xml:space="preserve">T </w:t>
            </w:r>
            <w:r>
              <w:rPr>
                <w:b/>
                <w:i/>
              </w:rPr>
              <w:t>=</w:t>
            </w:r>
            <w:r>
              <w:rPr>
                <w:bCs/>
                <w:i/>
              </w:rPr>
              <w:t xml:space="preserve"> 1; P</w:t>
            </w:r>
            <w:r>
              <w:rPr>
                <w:b/>
                <w:i/>
              </w:rPr>
              <w:t>=1</w:t>
            </w:r>
            <w:r>
              <w:rPr>
                <w:bCs/>
                <w:i/>
              </w:rPr>
              <w:t xml:space="preserve"> </w:t>
            </w:r>
            <w:r w:rsidRPr="00275952">
              <w:rPr>
                <w:b/>
                <w:i/>
              </w:rPr>
              <w:t>Rizikos lygis</w:t>
            </w:r>
            <w:r>
              <w:rPr>
                <w:bCs/>
                <w:i/>
              </w:rPr>
              <w:t xml:space="preserve"> (T x P) </w:t>
            </w:r>
            <w:r>
              <w:rPr>
                <w:b/>
                <w:i/>
              </w:rPr>
              <w:t>= 1 balas</w:t>
            </w:r>
          </w:p>
          <w:p w14:paraId="25E2E2EC" w14:textId="464B86E7" w:rsidR="00AE33EB" w:rsidRPr="00D72407" w:rsidRDefault="00AE33EB" w:rsidP="00B92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9261A" w:rsidRPr="002759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Asmens duomenų apsaugos užtikrinimo srit</w:t>
            </w:r>
            <w:r w:rsidR="00B926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  <w:r w:rsidR="00B9261A" w:rsidRPr="002759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</w:t>
            </w:r>
            <w:r w:rsidR="00B926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 rizikos</w:t>
            </w:r>
            <w:r w:rsidR="00B9261A" w:rsidRPr="002759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6396EF62" w14:textId="77732E7B" w:rsidR="00B9261A" w:rsidRDefault="00B9261A" w:rsidP="00B92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561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Pr="00C71E8E">
              <w:rPr>
                <w:rFonts w:ascii="Times New Roman" w:hAnsi="Times New Roman" w:cs="Times New Roman"/>
                <w:sz w:val="24"/>
                <w:szCs w:val="24"/>
              </w:rPr>
              <w:t>ra hipotetinė rizika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kad</w:t>
            </w:r>
            <w:r w:rsidRPr="00561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6104F">
              <w:rPr>
                <w:rFonts w:ascii="Times New Roman" w:hAnsi="Times New Roman" w:cs="Times New Roman"/>
                <w:sz w:val="24"/>
                <w:szCs w:val="24"/>
              </w:rPr>
              <w:t>enkama / teikiama / saugoma informacija apie asmenis (darbuotojus, pacientus, klientus ir k.t.) neatsižvelgiant į tai, ar tai atitinka įstatymuose numatytus duomenų saugos reikalavimus (pvz.: perteklinė informacija).</w:t>
            </w:r>
            <w:r w:rsidR="00D25014">
              <w:rPr>
                <w:rFonts w:ascii="Times New Roman" w:hAnsi="Times New Roman" w:cs="Times New Roman"/>
                <w:sz w:val="24"/>
                <w:szCs w:val="24"/>
              </w:rPr>
              <w:t xml:space="preserve"> Tai gali sąlygoti pacientų skundus ir turėti neigiamą įtaką RPLC reputacijai ir įvaizdžiui. </w:t>
            </w:r>
          </w:p>
          <w:p w14:paraId="721EE277" w14:textId="62C77F94" w:rsidR="00AE33EB" w:rsidRPr="00BE09CD" w:rsidRDefault="00D25014" w:rsidP="00BE09CD">
            <w:pPr>
              <w:pStyle w:val="pf0"/>
              <w:tabs>
                <w:tab w:val="left" w:pos="851"/>
                <w:tab w:val="left" w:pos="993"/>
              </w:tabs>
              <w:spacing w:before="0" w:beforeAutospacing="0" w:after="200" w:afterAutospacing="0"/>
              <w:rPr>
                <w:rFonts w:asciiTheme="majorBidi" w:hAnsiTheme="majorBidi" w:cstheme="majorBidi"/>
              </w:rPr>
            </w:pPr>
            <w:r>
              <w:rPr>
                <w:bCs/>
                <w:i/>
              </w:rPr>
              <w:t xml:space="preserve">T </w:t>
            </w:r>
            <w:r>
              <w:rPr>
                <w:b/>
                <w:i/>
              </w:rPr>
              <w:t>=</w:t>
            </w:r>
            <w:r>
              <w:rPr>
                <w:bCs/>
                <w:i/>
              </w:rPr>
              <w:t xml:space="preserve"> 2; P</w:t>
            </w:r>
            <w:r>
              <w:rPr>
                <w:b/>
                <w:i/>
              </w:rPr>
              <w:t>=</w:t>
            </w:r>
            <w:r w:rsidRPr="0044539D">
              <w:rPr>
                <w:bCs/>
                <w:i/>
              </w:rPr>
              <w:t>3</w:t>
            </w:r>
            <w:r>
              <w:rPr>
                <w:bCs/>
                <w:i/>
              </w:rPr>
              <w:t xml:space="preserve"> </w:t>
            </w:r>
            <w:r w:rsidRPr="00275952">
              <w:rPr>
                <w:b/>
                <w:i/>
              </w:rPr>
              <w:t>Rizikos lygis</w:t>
            </w:r>
            <w:r>
              <w:rPr>
                <w:bCs/>
                <w:i/>
              </w:rPr>
              <w:t xml:space="preserve"> (T x P) </w:t>
            </w:r>
            <w:r>
              <w:rPr>
                <w:b/>
                <w:i/>
              </w:rPr>
              <w:t>= 6 balai</w:t>
            </w:r>
          </w:p>
          <w:p w14:paraId="4018398E" w14:textId="1FD391DD" w:rsidR="00D25014" w:rsidRPr="00D72407" w:rsidRDefault="00D25014" w:rsidP="00B92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3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Ambulatorinė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</w:t>
            </w:r>
            <w:r w:rsidRPr="00CE63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ir stacionarinė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</w:t>
            </w:r>
            <w:r w:rsidRPr="00CE63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sveikatos priežiūr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os ir skyrių darbo organizavimo sričių rizikos</w:t>
            </w:r>
          </w:p>
          <w:p w14:paraId="594FE4B1" w14:textId="77777777" w:rsidR="00D25014" w:rsidRDefault="00D25014" w:rsidP="00D25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</w:t>
            </w:r>
            <w:r w:rsidRPr="001E6A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R 13.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71E8E">
              <w:rPr>
                <w:rFonts w:ascii="Times New Roman" w:hAnsi="Times New Roman" w:cs="Times New Roman"/>
                <w:sz w:val="24"/>
                <w:szCs w:val="24"/>
              </w:rPr>
              <w:t>Išlieka rizika, kad</w:t>
            </w:r>
            <w:r w:rsidRPr="00561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6104F">
              <w:rPr>
                <w:rFonts w:ascii="Times New Roman" w:hAnsi="Times New Roman" w:cs="Times New Roman"/>
                <w:sz w:val="24"/>
                <w:szCs w:val="24"/>
              </w:rPr>
              <w:t>ai kurie darbuotojai telefonu arba tiesiogiai nepakankami informuos apie įstaigoje teikiamas paslaugas ir jų teikimo sąlygas.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Tai gali neigiamai paveikti RPLC įvaizdį</w:t>
            </w:r>
          </w:p>
          <w:p w14:paraId="2B2E23B6" w14:textId="5251C1BB" w:rsidR="00D25014" w:rsidRPr="007B1DD5" w:rsidRDefault="00D25014" w:rsidP="00D25014">
            <w:pPr>
              <w:pStyle w:val="pf0"/>
              <w:tabs>
                <w:tab w:val="left" w:pos="851"/>
                <w:tab w:val="left" w:pos="993"/>
              </w:tabs>
              <w:spacing w:before="0" w:beforeAutospacing="0" w:after="0" w:afterAutospacing="0"/>
              <w:rPr>
                <w:rStyle w:val="cf01"/>
                <w:rFonts w:asciiTheme="majorBidi" w:hAnsiTheme="majorBidi" w:cstheme="majorBidi"/>
                <w:sz w:val="24"/>
                <w:szCs w:val="24"/>
              </w:rPr>
            </w:pPr>
            <w:r>
              <w:rPr>
                <w:bCs/>
                <w:i/>
              </w:rPr>
              <w:t xml:space="preserve">T </w:t>
            </w:r>
            <w:r>
              <w:rPr>
                <w:b/>
                <w:i/>
              </w:rPr>
              <w:t>=</w:t>
            </w:r>
            <w:r>
              <w:rPr>
                <w:bCs/>
                <w:i/>
              </w:rPr>
              <w:t xml:space="preserve"> 3; P</w:t>
            </w:r>
            <w:r>
              <w:rPr>
                <w:b/>
                <w:i/>
              </w:rPr>
              <w:t>=</w:t>
            </w:r>
            <w:r w:rsidRPr="00D25014">
              <w:rPr>
                <w:bCs/>
                <w:i/>
              </w:rPr>
              <w:t>2</w:t>
            </w:r>
            <w:r>
              <w:rPr>
                <w:bCs/>
                <w:i/>
              </w:rPr>
              <w:t xml:space="preserve"> </w:t>
            </w:r>
            <w:r w:rsidRPr="00275952">
              <w:rPr>
                <w:b/>
                <w:i/>
              </w:rPr>
              <w:t>Rizikos lygis</w:t>
            </w:r>
            <w:r>
              <w:rPr>
                <w:bCs/>
                <w:i/>
              </w:rPr>
              <w:t xml:space="preserve"> (T x P) </w:t>
            </w:r>
            <w:r>
              <w:rPr>
                <w:b/>
                <w:i/>
              </w:rPr>
              <w:t>= 6 balai</w:t>
            </w:r>
          </w:p>
          <w:p w14:paraId="78C5753F" w14:textId="6060DDE7" w:rsidR="00FD7CE9" w:rsidRDefault="00D25014" w:rsidP="00FD7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R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04F">
              <w:rPr>
                <w:rFonts w:ascii="Times New Roman" w:hAnsi="Times New Roman" w:cs="Times New Roman"/>
                <w:sz w:val="24"/>
                <w:szCs w:val="24"/>
              </w:rPr>
              <w:t>Išlieka rizika, kad kai kurie darbuotojai gali paimti nelegalias pinigines ar kitas dovanas</w:t>
            </w:r>
            <w:r w:rsidR="00FD7CE9">
              <w:rPr>
                <w:rFonts w:ascii="Times New Roman" w:hAnsi="Times New Roman" w:cs="Times New Roman"/>
                <w:sz w:val="24"/>
                <w:szCs w:val="24"/>
              </w:rPr>
              <w:t xml:space="preserve">, kas pastebimai neigiamai gali įtakoti RPLC įvaizdį bei reputaciją </w:t>
            </w:r>
          </w:p>
          <w:p w14:paraId="4FC864E2" w14:textId="0CBC1BC3" w:rsidR="00D25014" w:rsidRPr="00FD7CE9" w:rsidRDefault="00D25014" w:rsidP="00FD7CE9">
            <w:pPr>
              <w:jc w:val="both"/>
              <w:rPr>
                <w:rStyle w:val="cf01"/>
                <w:rFonts w:asciiTheme="majorBidi" w:hAnsiTheme="majorBidi" w:cstheme="majorBidi"/>
                <w:sz w:val="24"/>
                <w:szCs w:val="24"/>
              </w:rPr>
            </w:pPr>
            <w:r w:rsidRPr="00FD7CE9">
              <w:rPr>
                <w:rFonts w:asciiTheme="majorBidi" w:hAnsiTheme="majorBidi" w:cstheme="majorBidi"/>
                <w:bCs/>
                <w:i/>
                <w:sz w:val="24"/>
                <w:szCs w:val="24"/>
              </w:rPr>
              <w:t xml:space="preserve">T </w:t>
            </w:r>
            <w:r w:rsidRPr="00FD7CE9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=</w:t>
            </w:r>
            <w:r w:rsidRPr="00FD7CE9">
              <w:rPr>
                <w:rFonts w:asciiTheme="majorBidi" w:hAnsiTheme="majorBidi" w:cstheme="majorBidi"/>
                <w:bCs/>
                <w:i/>
                <w:sz w:val="24"/>
                <w:szCs w:val="24"/>
              </w:rPr>
              <w:t xml:space="preserve"> </w:t>
            </w:r>
            <w:r w:rsidR="00FD7CE9" w:rsidRPr="00FD7CE9">
              <w:rPr>
                <w:rFonts w:asciiTheme="majorBidi" w:hAnsiTheme="majorBidi" w:cstheme="majorBidi"/>
                <w:bCs/>
                <w:i/>
                <w:sz w:val="24"/>
                <w:szCs w:val="24"/>
              </w:rPr>
              <w:t>2</w:t>
            </w:r>
            <w:r w:rsidRPr="00FD7CE9">
              <w:rPr>
                <w:rFonts w:asciiTheme="majorBidi" w:hAnsiTheme="majorBidi" w:cstheme="majorBidi"/>
                <w:bCs/>
                <w:i/>
                <w:sz w:val="24"/>
                <w:szCs w:val="24"/>
              </w:rPr>
              <w:t>; P</w:t>
            </w:r>
            <w:r w:rsidRPr="00FD7CE9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=</w:t>
            </w:r>
            <w:r w:rsidR="00FD7CE9" w:rsidRPr="00FD7CE9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3</w:t>
            </w:r>
            <w:r w:rsidRPr="00FD7CE9">
              <w:rPr>
                <w:rFonts w:asciiTheme="majorBidi" w:hAnsiTheme="majorBidi" w:cstheme="majorBidi"/>
                <w:bCs/>
                <w:i/>
                <w:sz w:val="24"/>
                <w:szCs w:val="24"/>
              </w:rPr>
              <w:t xml:space="preserve"> </w:t>
            </w:r>
            <w:r w:rsidRPr="00FD7CE9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Rizikos lygis</w:t>
            </w:r>
            <w:r w:rsidRPr="00FD7CE9">
              <w:rPr>
                <w:rFonts w:asciiTheme="majorBidi" w:hAnsiTheme="majorBidi" w:cstheme="majorBidi"/>
                <w:bCs/>
                <w:i/>
                <w:sz w:val="24"/>
                <w:szCs w:val="24"/>
              </w:rPr>
              <w:t xml:space="preserve"> (T x P) </w:t>
            </w:r>
            <w:r w:rsidRPr="00FD7CE9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= 6 balai</w:t>
            </w:r>
          </w:p>
          <w:p w14:paraId="258EB2F9" w14:textId="444BD94F" w:rsidR="00FD7CE9" w:rsidRDefault="00FD7CE9" w:rsidP="00FD7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R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04F">
              <w:rPr>
                <w:rFonts w:ascii="Times New Roman" w:hAnsi="Times New Roman" w:cs="Times New Roman"/>
                <w:sz w:val="24"/>
                <w:szCs w:val="24"/>
              </w:rPr>
              <w:t>Išlieka rizika, kad  atskiri registratūros darbuotojai ar medikai klastos medicinos pažymas ar išrašus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pastebimai neigiamai gali įtakoti RPLC įvaizdį bei reputaciją </w:t>
            </w:r>
          </w:p>
          <w:p w14:paraId="79788FD1" w14:textId="77777777" w:rsidR="00FD7CE9" w:rsidRPr="00FD7CE9" w:rsidRDefault="00FD7CE9" w:rsidP="00FD7CE9">
            <w:pPr>
              <w:jc w:val="both"/>
              <w:rPr>
                <w:rStyle w:val="cf01"/>
                <w:rFonts w:asciiTheme="majorBidi" w:hAnsiTheme="majorBidi" w:cstheme="majorBidi"/>
                <w:sz w:val="24"/>
                <w:szCs w:val="24"/>
              </w:rPr>
            </w:pPr>
            <w:r w:rsidRPr="00FD7CE9">
              <w:rPr>
                <w:rFonts w:asciiTheme="majorBidi" w:hAnsiTheme="majorBidi" w:cstheme="majorBidi"/>
                <w:bCs/>
                <w:i/>
                <w:sz w:val="24"/>
                <w:szCs w:val="24"/>
              </w:rPr>
              <w:t xml:space="preserve">T </w:t>
            </w:r>
            <w:r w:rsidRPr="00FD7CE9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=</w:t>
            </w:r>
            <w:r w:rsidRPr="00FD7CE9">
              <w:rPr>
                <w:rFonts w:asciiTheme="majorBidi" w:hAnsiTheme="majorBidi" w:cstheme="majorBidi"/>
                <w:bCs/>
                <w:i/>
                <w:sz w:val="24"/>
                <w:szCs w:val="24"/>
              </w:rPr>
              <w:t xml:space="preserve"> 2; P</w:t>
            </w:r>
            <w:r w:rsidRPr="00FD7CE9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=3</w:t>
            </w:r>
            <w:r w:rsidRPr="00FD7CE9">
              <w:rPr>
                <w:rFonts w:asciiTheme="majorBidi" w:hAnsiTheme="majorBidi" w:cstheme="majorBidi"/>
                <w:bCs/>
                <w:i/>
                <w:sz w:val="24"/>
                <w:szCs w:val="24"/>
              </w:rPr>
              <w:t xml:space="preserve"> </w:t>
            </w:r>
            <w:r w:rsidRPr="00FD7CE9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Rizikos lygis</w:t>
            </w:r>
            <w:r w:rsidRPr="00FD7CE9">
              <w:rPr>
                <w:rFonts w:asciiTheme="majorBidi" w:hAnsiTheme="majorBidi" w:cstheme="majorBidi"/>
                <w:bCs/>
                <w:i/>
                <w:sz w:val="24"/>
                <w:szCs w:val="24"/>
              </w:rPr>
              <w:t xml:space="preserve"> (T x P) </w:t>
            </w:r>
            <w:r w:rsidRPr="00FD7CE9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= 6 balai</w:t>
            </w:r>
          </w:p>
          <w:p w14:paraId="295769F9" w14:textId="22AB562B" w:rsidR="00D25014" w:rsidRDefault="00D25014" w:rsidP="001E6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</w:t>
            </w:r>
            <w:r w:rsidR="00FD7CE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</w:t>
            </w:r>
            <w:r w:rsidRPr="001E6A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R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04F">
              <w:rPr>
                <w:rFonts w:ascii="Times New Roman" w:hAnsi="Times New Roman" w:cs="Times New Roman"/>
                <w:sz w:val="24"/>
                <w:szCs w:val="24"/>
              </w:rPr>
              <w:t>Išlieka rizika, kad atskiri darbuotojai naudos darbo patalpas ar laiką ne darbo funkcijoms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kas gali padaryti neigiamą įtaką RPLC įvaizdžiui </w:t>
            </w:r>
          </w:p>
          <w:p w14:paraId="7F334068" w14:textId="6943EE1A" w:rsidR="00D25014" w:rsidRPr="007B1DD5" w:rsidRDefault="00D25014" w:rsidP="00D25014">
            <w:pPr>
              <w:pStyle w:val="pf0"/>
              <w:tabs>
                <w:tab w:val="left" w:pos="851"/>
                <w:tab w:val="left" w:pos="993"/>
              </w:tabs>
              <w:spacing w:before="0" w:beforeAutospacing="0" w:after="0" w:afterAutospacing="0"/>
              <w:rPr>
                <w:rStyle w:val="cf01"/>
                <w:rFonts w:asciiTheme="majorBidi" w:hAnsiTheme="majorBidi" w:cstheme="majorBidi"/>
                <w:sz w:val="24"/>
                <w:szCs w:val="24"/>
              </w:rPr>
            </w:pPr>
            <w:r>
              <w:rPr>
                <w:bCs/>
                <w:i/>
              </w:rPr>
              <w:t xml:space="preserve">T </w:t>
            </w:r>
            <w:r>
              <w:rPr>
                <w:b/>
                <w:i/>
              </w:rPr>
              <w:t>=</w:t>
            </w:r>
            <w:r>
              <w:rPr>
                <w:bCs/>
                <w:i/>
              </w:rPr>
              <w:t xml:space="preserve"> 3; P</w:t>
            </w:r>
            <w:r>
              <w:rPr>
                <w:b/>
                <w:i/>
              </w:rPr>
              <w:t>=</w:t>
            </w:r>
            <w:r w:rsidRPr="00D25014">
              <w:rPr>
                <w:bCs/>
                <w:i/>
              </w:rPr>
              <w:t>2</w:t>
            </w:r>
            <w:r>
              <w:rPr>
                <w:bCs/>
                <w:i/>
              </w:rPr>
              <w:t xml:space="preserve"> </w:t>
            </w:r>
            <w:r w:rsidRPr="00275952">
              <w:rPr>
                <w:b/>
                <w:i/>
              </w:rPr>
              <w:t>Rizikos lygis</w:t>
            </w:r>
            <w:r>
              <w:rPr>
                <w:bCs/>
                <w:i/>
              </w:rPr>
              <w:t xml:space="preserve"> (T x P) </w:t>
            </w:r>
            <w:r>
              <w:rPr>
                <w:b/>
                <w:i/>
              </w:rPr>
              <w:t>= 6 balai</w:t>
            </w:r>
          </w:p>
          <w:p w14:paraId="232BA483" w14:textId="2CDC8B9C" w:rsidR="00FD584A" w:rsidRDefault="000F0CE6" w:rsidP="001E6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</w:t>
            </w:r>
            <w:r w:rsidR="00FD584A" w:rsidRPr="00D724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R 18.</w:t>
            </w:r>
            <w:r w:rsidR="00FD584A" w:rsidRPr="00D72407">
              <w:rPr>
                <w:rFonts w:ascii="Times New Roman" w:hAnsi="Times New Roman" w:cs="Times New Roman"/>
                <w:sz w:val="24"/>
                <w:szCs w:val="24"/>
              </w:rPr>
              <w:t xml:space="preserve"> Išlieka rizika, kad kai kurie gydytojai išrašys popierinius receptus, o ne per E sveikatos sistemą</w:t>
            </w:r>
          </w:p>
          <w:p w14:paraId="683DEE62" w14:textId="6F59CD8C" w:rsidR="00FD584A" w:rsidRPr="00FD7CE9" w:rsidRDefault="00FD7CE9" w:rsidP="00FD7CE9">
            <w:pPr>
              <w:pStyle w:val="pf0"/>
              <w:tabs>
                <w:tab w:val="left" w:pos="851"/>
                <w:tab w:val="left" w:pos="993"/>
              </w:tabs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>
              <w:rPr>
                <w:bCs/>
                <w:i/>
              </w:rPr>
              <w:t xml:space="preserve">T </w:t>
            </w:r>
            <w:r>
              <w:rPr>
                <w:b/>
                <w:i/>
              </w:rPr>
              <w:t>=</w:t>
            </w:r>
            <w:r>
              <w:rPr>
                <w:bCs/>
                <w:i/>
              </w:rPr>
              <w:t xml:space="preserve"> 4; P</w:t>
            </w:r>
            <w:r>
              <w:rPr>
                <w:b/>
                <w:i/>
              </w:rPr>
              <w:t>=</w:t>
            </w:r>
            <w:r w:rsidRPr="00FD7CE9">
              <w:rPr>
                <w:bCs/>
                <w:i/>
              </w:rPr>
              <w:t>1</w:t>
            </w:r>
            <w:r>
              <w:rPr>
                <w:bCs/>
                <w:i/>
              </w:rPr>
              <w:t xml:space="preserve"> </w:t>
            </w:r>
            <w:r w:rsidRPr="00275952">
              <w:rPr>
                <w:b/>
                <w:i/>
              </w:rPr>
              <w:t>Rizikos lygis</w:t>
            </w:r>
            <w:r>
              <w:rPr>
                <w:bCs/>
                <w:i/>
              </w:rPr>
              <w:t xml:space="preserve"> (T x P) </w:t>
            </w:r>
            <w:r>
              <w:rPr>
                <w:b/>
                <w:i/>
              </w:rPr>
              <w:t>= 4 balai</w:t>
            </w:r>
          </w:p>
        </w:tc>
      </w:tr>
      <w:tr w:rsidR="00C511E6" w14:paraId="03EBF1B8" w14:textId="77777777" w:rsidTr="00EA0E76">
        <w:tc>
          <w:tcPr>
            <w:tcW w:w="9962" w:type="dxa"/>
            <w:gridSpan w:val="2"/>
          </w:tcPr>
          <w:p w14:paraId="7BA855AE" w14:textId="26D7510E" w:rsidR="00C511E6" w:rsidRPr="00C511E6" w:rsidRDefault="00C511E6" w:rsidP="008B7FC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11E6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Kita informacija</w:t>
            </w:r>
          </w:p>
        </w:tc>
      </w:tr>
      <w:tr w:rsidR="006A4037" w14:paraId="289681E0" w14:textId="77777777" w:rsidTr="008B7FCD">
        <w:tc>
          <w:tcPr>
            <w:tcW w:w="2830" w:type="dxa"/>
          </w:tcPr>
          <w:p w14:paraId="23A4F443" w14:textId="1D28C7C5" w:rsidR="006A4037" w:rsidRPr="00C511E6" w:rsidRDefault="00C511E6" w:rsidP="008B7FC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11E6">
              <w:rPr>
                <w:rFonts w:asciiTheme="majorBidi" w:hAnsiTheme="majorBidi" w:cstheme="majorBidi"/>
                <w:sz w:val="24"/>
                <w:szCs w:val="24"/>
              </w:rPr>
              <w:t>5. Pasiūlymai dėl nustatytų rizikų mažinimo priemonių taikymo</w:t>
            </w:r>
            <w:r w:rsidR="00216497">
              <w:rPr>
                <w:rFonts w:asciiTheme="majorBidi" w:hAnsiTheme="majorBidi" w:cstheme="majorBidi"/>
                <w:sz w:val="24"/>
                <w:szCs w:val="24"/>
              </w:rPr>
              <w:t xml:space="preserve"> (raudono / geltono rizikingumo lygio) </w:t>
            </w:r>
          </w:p>
        </w:tc>
        <w:tc>
          <w:tcPr>
            <w:tcW w:w="7132" w:type="dxa"/>
          </w:tcPr>
          <w:p w14:paraId="1A19F029" w14:textId="77777777" w:rsidR="00C511E6" w:rsidRDefault="00C511E6" w:rsidP="00C511E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A36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Žmogiškųjų išteklių valdymo / Personalo administravimo srit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is </w:t>
            </w:r>
          </w:p>
          <w:p w14:paraId="35C8AB37" w14:textId="12969105" w:rsidR="00C511E6" w:rsidRDefault="00C511E6" w:rsidP="00C5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Pasiūlymai dėl rizikų mažinimo priemonių / atlikti koregavimo veiksmai nustatytų rizikų lygio mažinimui</w:t>
            </w:r>
          </w:p>
          <w:p w14:paraId="1193D8DE" w14:textId="715CA432" w:rsidR="0061664D" w:rsidRDefault="00C511E6" w:rsidP="008B7F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RPLC vidaus </w:t>
            </w:r>
            <w:r w:rsidRPr="00E144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tvarkos </w:t>
            </w:r>
            <w:r w:rsidRPr="005E0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taisykl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ių aktualioje redakcijoje </w:t>
            </w:r>
            <w:r w:rsidRPr="005E0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patvirtint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oje</w:t>
            </w:r>
            <w:r w:rsidRPr="005E0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RPLC </w:t>
            </w:r>
            <w:r w:rsidRPr="005E0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direktoriaus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2024-02-15 </w:t>
            </w:r>
            <w:r w:rsidRPr="005E0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įsakymu Nr.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1.3-18 (1.2)</w:t>
            </w:r>
            <w:r w:rsidR="006166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numatant galimybę ir užtikrinti sąlygas efektyviai kontrolei aprašyta:</w:t>
            </w:r>
          </w:p>
          <w:p w14:paraId="61DB3F81" w14:textId="77777777" w:rsidR="0061664D" w:rsidRDefault="0061664D" w:rsidP="008B7F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7.7. Darbuotojai, palikdami darbo vietą darbo tikslais turi apie tai informuoti savo tiesioginį vadovą ir nurodyti išvykimo tikslą bei trukmę. Norėdami išvykti ne darbo tikslais, darbuotojai turi gauti tiesioginio vadovo sutikimą.</w:t>
            </w:r>
          </w:p>
          <w:p w14:paraId="048456E8" w14:textId="77777777" w:rsidR="0061664D" w:rsidRDefault="0061664D" w:rsidP="00BE09CD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7.8. Darbuotojai privalo laikytis nustatyto darbo laiko režimo, o darbuotojų tiesioginiai vadovai privalo užtikrinti efektyvų padalinio darbą taisyklėse nurodytu režimu.</w:t>
            </w:r>
          </w:p>
          <w:p w14:paraId="725A8F6B" w14:textId="1ADEB2AF" w:rsidR="0061664D" w:rsidRDefault="00EB69FB" w:rsidP="008B7F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9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Asmens duomenų apsaugos užtikrinimo srit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is</w:t>
            </w:r>
          </w:p>
          <w:p w14:paraId="2B9B778C" w14:textId="77777777" w:rsidR="00EB69FB" w:rsidRDefault="00EB69FB" w:rsidP="00EB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Pasiūlymai dėl rizikų mažinimo priemonių / atlikti koregavimo veiksmai nustatytų rizikų lygio mažinimui</w:t>
            </w:r>
          </w:p>
          <w:p w14:paraId="0EB51B51" w14:textId="537FF0A9" w:rsidR="00156089" w:rsidRPr="00BE09CD" w:rsidRDefault="00EB69FB" w:rsidP="00BE09C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RPLC direktoriaus 2024-02-08 įsakymu Nr.1.3-15 (1.2) patvirtintos naujos RPLC asmens duomenų tvarkymo taisyklės, užtikrinančios asmens duomenų tvarkymo RPLC atitiktį </w:t>
            </w:r>
            <w:r w:rsidR="00D42723">
              <w:rPr>
                <w:rFonts w:ascii="Times New Roman" w:hAnsi="Times New Roman" w:cs="Times New Roman"/>
                <w:sz w:val="24"/>
                <w:szCs w:val="24"/>
              </w:rPr>
              <w:t>Bendrojo duomenų apsaugos reglamento reikalavimams 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aktualiems asmens duomenų apsaugą </w:t>
            </w:r>
            <w:r w:rsidR="00156089">
              <w:rPr>
                <w:rFonts w:ascii="Times New Roman" w:hAnsi="Times New Roman" w:cs="Times New Roman"/>
                <w:sz w:val="24"/>
                <w:szCs w:val="24"/>
              </w:rPr>
              <w:t xml:space="preserve">Lietuvos respublikoje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reglamentuojantiems teisės aktams</w:t>
            </w:r>
            <w:r w:rsidR="001560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90EE11C" w14:textId="712023EF" w:rsidR="00156089" w:rsidRDefault="00156089" w:rsidP="008B7F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6C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Medikamentų ir medicinos priemonių valdym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 sritis</w:t>
            </w:r>
          </w:p>
          <w:p w14:paraId="02E966FB" w14:textId="77777777" w:rsidR="00156089" w:rsidRDefault="00156089" w:rsidP="0015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Pasiūlymai dėl rizikų mažinimo priemonių / atlikti koregavimo veiksmai nustatytų rizikų lygio mažinimui</w:t>
            </w:r>
          </w:p>
          <w:p w14:paraId="0A3B8629" w14:textId="173B8542" w:rsidR="006A4037" w:rsidRPr="00E867DF" w:rsidRDefault="00E867DF" w:rsidP="00E867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Siūlyta numatyti / patikslinti reikalavimus ir atsakomybes medikamentų ir medicinos priemonių panaudojimo / išdavimo ir apskaitos savikontrolei skyriaus lygmenyje bei medikamentų apskaitos ir </w:t>
            </w:r>
            <w:r w:rsidRPr="00C71E8E">
              <w:rPr>
                <w:rFonts w:ascii="Times New Roman" w:hAnsi="Times New Roman" w:cs="Times New Roman"/>
                <w:sz w:val="24"/>
                <w:szCs w:val="24"/>
              </w:rPr>
              <w:t>kiekybiškai apskaitomų medikamentų sunaudojimo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ataskaitų kontrolei filialo bei RPLC lygmenyje.     </w:t>
            </w:r>
            <w:r w:rsidR="00C511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9202B" w14:paraId="29087913" w14:textId="77777777" w:rsidTr="008B7FCD">
        <w:tc>
          <w:tcPr>
            <w:tcW w:w="2830" w:type="dxa"/>
          </w:tcPr>
          <w:p w14:paraId="4EBE4102" w14:textId="71436357" w:rsidR="00D9202B" w:rsidRPr="00C511E6" w:rsidRDefault="00D9202B" w:rsidP="008B7FC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b/>
              </w:rPr>
              <w:t>6. Kitos pastabos</w:t>
            </w:r>
          </w:p>
        </w:tc>
        <w:tc>
          <w:tcPr>
            <w:tcW w:w="7132" w:type="dxa"/>
          </w:tcPr>
          <w:p w14:paraId="73D0B6FA" w14:textId="77777777" w:rsidR="00D9202B" w:rsidRPr="00FA3610" w:rsidRDefault="00D9202B" w:rsidP="00C511E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9202B" w14:paraId="41706EB1" w14:textId="77777777" w:rsidTr="008B7FCD">
        <w:tc>
          <w:tcPr>
            <w:tcW w:w="2830" w:type="dxa"/>
          </w:tcPr>
          <w:p w14:paraId="4D5B29BF" w14:textId="24CE7E90" w:rsidR="00D9202B" w:rsidRDefault="00D9202B" w:rsidP="008B7FCD">
            <w:pPr>
              <w:rPr>
                <w:b/>
              </w:rPr>
            </w:pPr>
            <w:r>
              <w:rPr>
                <w:b/>
              </w:rPr>
              <w:t>7. Priedai</w:t>
            </w:r>
          </w:p>
        </w:tc>
        <w:tc>
          <w:tcPr>
            <w:tcW w:w="7132" w:type="dxa"/>
          </w:tcPr>
          <w:p w14:paraId="3D5D5AC8" w14:textId="77777777" w:rsidR="00D9202B" w:rsidRPr="00FA3610" w:rsidRDefault="00D9202B" w:rsidP="00C511E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9202B" w14:paraId="14E7D4CF" w14:textId="77777777" w:rsidTr="008B7FCD">
        <w:tc>
          <w:tcPr>
            <w:tcW w:w="2830" w:type="dxa"/>
          </w:tcPr>
          <w:p w14:paraId="517BA268" w14:textId="77777777" w:rsidR="00D9202B" w:rsidRDefault="00D9202B" w:rsidP="00D9202B">
            <w:pPr>
              <w:rPr>
                <w:b/>
              </w:rPr>
            </w:pPr>
            <w:r>
              <w:rPr>
                <w:b/>
              </w:rPr>
              <w:t>Išvadą parengęs asmuo:</w:t>
            </w:r>
          </w:p>
          <w:p w14:paraId="6DD0DF13" w14:textId="4D5CB663" w:rsidR="00D9202B" w:rsidRPr="00D9202B" w:rsidRDefault="00D9202B" w:rsidP="00D9202B">
            <w:r w:rsidRPr="00EF2B0C">
              <w:t>(</w:t>
            </w:r>
            <w:r>
              <w:t xml:space="preserve">Vardas ir pavardė, </w:t>
            </w:r>
            <w:r w:rsidRPr="00EF2B0C">
              <w:t>pareigos)</w:t>
            </w:r>
          </w:p>
        </w:tc>
        <w:tc>
          <w:tcPr>
            <w:tcW w:w="7132" w:type="dxa"/>
          </w:tcPr>
          <w:p w14:paraId="67DF2A9A" w14:textId="77777777" w:rsidR="00D9202B" w:rsidRDefault="00D9202B" w:rsidP="00C5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E8E">
              <w:rPr>
                <w:rFonts w:ascii="Times New Roman" w:hAnsi="Times New Roman" w:cs="Times New Roman"/>
                <w:sz w:val="24"/>
                <w:szCs w:val="24"/>
              </w:rPr>
              <w:t xml:space="preserve">Paskirta atsakinga už korupcijai atsparios aplinkos kūrimą Eglė </w:t>
            </w:r>
            <w:proofErr w:type="spellStart"/>
            <w:r w:rsidRPr="00C71E8E">
              <w:rPr>
                <w:rFonts w:ascii="Times New Roman" w:hAnsi="Times New Roman" w:cs="Times New Roman"/>
                <w:sz w:val="24"/>
                <w:szCs w:val="24"/>
              </w:rPr>
              <w:t>Pincevičiūtė</w:t>
            </w:r>
            <w:proofErr w:type="spellEnd"/>
            <w:r w:rsidRPr="00C71E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1E8E">
              <w:rPr>
                <w:rFonts w:ascii="Times New Roman" w:hAnsi="Times New Roman" w:cs="Times New Roman"/>
                <w:sz w:val="24"/>
                <w:szCs w:val="24"/>
              </w:rPr>
              <w:t>el.paštas</w:t>
            </w:r>
            <w:proofErr w:type="spellEnd"/>
            <w:r w:rsidRPr="00C71E8E">
              <w:rPr>
                <w:rFonts w:ascii="Times New Roman" w:hAnsi="Times New Roman" w:cs="Times New Roman"/>
                <w:sz w:val="24"/>
                <w:szCs w:val="24"/>
              </w:rPr>
              <w:t xml:space="preserve"> egle.pinceviciute@rplc.lt  </w:t>
            </w:r>
          </w:p>
          <w:p w14:paraId="010AC302" w14:textId="1CE2AE6F" w:rsidR="00EC0902" w:rsidRPr="00D9202B" w:rsidRDefault="00EC0902" w:rsidP="00C5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C">
              <w:rPr>
                <w:i/>
                <w:sz w:val="20"/>
                <w:szCs w:val="20"/>
              </w:rPr>
              <w:t>(parašas)</w:t>
            </w:r>
          </w:p>
        </w:tc>
      </w:tr>
    </w:tbl>
    <w:p w14:paraId="73E63E97" w14:textId="173CF9D4" w:rsidR="00CC5437" w:rsidRDefault="00CC5437" w:rsidP="00CC543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C5437" w:rsidSect="00CC5437">
      <w:headerReference w:type="default" r:id="rId7"/>
      <w:pgSz w:w="12240" w:h="15840"/>
      <w:pgMar w:top="851" w:right="567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AFECD" w14:textId="77777777" w:rsidR="007511F3" w:rsidRDefault="007511F3" w:rsidP="00D9202B">
      <w:pPr>
        <w:spacing w:after="0" w:line="240" w:lineRule="auto"/>
      </w:pPr>
      <w:r>
        <w:separator/>
      </w:r>
    </w:p>
  </w:endnote>
  <w:endnote w:type="continuationSeparator" w:id="0">
    <w:p w14:paraId="3022551B" w14:textId="77777777" w:rsidR="007511F3" w:rsidRDefault="007511F3" w:rsidP="00D9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8B4B7" w14:textId="77777777" w:rsidR="007511F3" w:rsidRDefault="007511F3" w:rsidP="00D9202B">
      <w:pPr>
        <w:spacing w:after="0" w:line="240" w:lineRule="auto"/>
      </w:pPr>
      <w:r>
        <w:separator/>
      </w:r>
    </w:p>
  </w:footnote>
  <w:footnote w:type="continuationSeparator" w:id="0">
    <w:p w14:paraId="40A21DB8" w14:textId="77777777" w:rsidR="007511F3" w:rsidRDefault="007511F3" w:rsidP="00D92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29387" w14:textId="77777777" w:rsidR="00D9202B" w:rsidRPr="00D9202B" w:rsidRDefault="00D9202B" w:rsidP="00D9202B">
    <w:pPr>
      <w:pStyle w:val="Antrats"/>
      <w:tabs>
        <w:tab w:val="left" w:pos="4395"/>
      </w:tabs>
      <w:rPr>
        <w:rFonts w:asciiTheme="majorBidi" w:hAnsiTheme="majorBidi" w:cstheme="majorBidi"/>
        <w:sz w:val="24"/>
        <w:szCs w:val="24"/>
      </w:rPr>
    </w:pPr>
    <w:r w:rsidRPr="00D9202B">
      <w:rPr>
        <w:rFonts w:asciiTheme="majorBidi" w:hAnsiTheme="majorBidi" w:cstheme="majorBidi"/>
        <w:sz w:val="24"/>
        <w:szCs w:val="24"/>
      </w:rPr>
      <w:tab/>
      <w:t xml:space="preserve">Korupcijos pasireiškimo tikimybės nustatymo </w:t>
    </w:r>
  </w:p>
  <w:p w14:paraId="73A28A57" w14:textId="77777777" w:rsidR="00D9202B" w:rsidRPr="00D9202B" w:rsidRDefault="00D9202B" w:rsidP="00D9202B">
    <w:pPr>
      <w:pStyle w:val="Antrats"/>
      <w:tabs>
        <w:tab w:val="left" w:pos="4395"/>
      </w:tabs>
      <w:jc w:val="both"/>
      <w:rPr>
        <w:rFonts w:asciiTheme="majorBidi" w:hAnsiTheme="majorBidi" w:cstheme="majorBidi"/>
        <w:sz w:val="24"/>
        <w:szCs w:val="24"/>
      </w:rPr>
    </w:pPr>
    <w:r w:rsidRPr="00D9202B">
      <w:rPr>
        <w:rFonts w:asciiTheme="majorBidi" w:hAnsiTheme="majorBidi" w:cstheme="majorBidi"/>
        <w:sz w:val="24"/>
        <w:szCs w:val="24"/>
      </w:rPr>
      <w:tab/>
      <w:t>ir jo atlikimo tvarkos rekomendacijų</w:t>
    </w:r>
  </w:p>
  <w:p w14:paraId="22F20BEC" w14:textId="7676FFDA" w:rsidR="00D9202B" w:rsidRPr="00D9202B" w:rsidRDefault="00D9202B" w:rsidP="00D9202B">
    <w:pPr>
      <w:pStyle w:val="Antrats"/>
      <w:jc w:val="both"/>
      <w:rPr>
        <w:rFonts w:asciiTheme="majorBidi" w:hAnsiTheme="majorBidi" w:cstheme="majorBidi"/>
        <w:sz w:val="24"/>
        <w:szCs w:val="24"/>
      </w:rPr>
    </w:pPr>
    <w:r w:rsidRPr="00D9202B">
      <w:rPr>
        <w:rFonts w:asciiTheme="majorBidi" w:hAnsiTheme="majorBidi" w:cstheme="majorBidi"/>
        <w:sz w:val="24"/>
        <w:szCs w:val="24"/>
      </w:rPr>
      <w:tab/>
      <w:t xml:space="preserve">          2 priedas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E73CE6"/>
    <w:multiLevelType w:val="hybridMultilevel"/>
    <w:tmpl w:val="DD5CBBFA"/>
    <w:lvl w:ilvl="0" w:tplc="B9F0A49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9320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437"/>
    <w:rsid w:val="00001A13"/>
    <w:rsid w:val="00036315"/>
    <w:rsid w:val="000F0CE6"/>
    <w:rsid w:val="00111968"/>
    <w:rsid w:val="00137BA0"/>
    <w:rsid w:val="00156089"/>
    <w:rsid w:val="00194E31"/>
    <w:rsid w:val="001E2A3B"/>
    <w:rsid w:val="001E6A81"/>
    <w:rsid w:val="002038BF"/>
    <w:rsid w:val="00216497"/>
    <w:rsid w:val="00233A80"/>
    <w:rsid w:val="00242FEF"/>
    <w:rsid w:val="00243838"/>
    <w:rsid w:val="00275952"/>
    <w:rsid w:val="002B2AF1"/>
    <w:rsid w:val="00301A28"/>
    <w:rsid w:val="0039463F"/>
    <w:rsid w:val="003A3E9E"/>
    <w:rsid w:val="003A7294"/>
    <w:rsid w:val="003C3407"/>
    <w:rsid w:val="00410246"/>
    <w:rsid w:val="0044539D"/>
    <w:rsid w:val="00461CB6"/>
    <w:rsid w:val="004A32E1"/>
    <w:rsid w:val="00577019"/>
    <w:rsid w:val="006138D0"/>
    <w:rsid w:val="0061390E"/>
    <w:rsid w:val="0061664D"/>
    <w:rsid w:val="006A4037"/>
    <w:rsid w:val="006B309B"/>
    <w:rsid w:val="006C6C8A"/>
    <w:rsid w:val="006D3433"/>
    <w:rsid w:val="007319FE"/>
    <w:rsid w:val="007511F3"/>
    <w:rsid w:val="007B1DD5"/>
    <w:rsid w:val="007C512D"/>
    <w:rsid w:val="00825F3E"/>
    <w:rsid w:val="0083443F"/>
    <w:rsid w:val="008909A2"/>
    <w:rsid w:val="008B7FCD"/>
    <w:rsid w:val="008C5724"/>
    <w:rsid w:val="009813D1"/>
    <w:rsid w:val="00991305"/>
    <w:rsid w:val="009B64D0"/>
    <w:rsid w:val="009F49FB"/>
    <w:rsid w:val="009F6427"/>
    <w:rsid w:val="00A04679"/>
    <w:rsid w:val="00A569CC"/>
    <w:rsid w:val="00A91C19"/>
    <w:rsid w:val="00AB4A56"/>
    <w:rsid w:val="00AE33EB"/>
    <w:rsid w:val="00B01B5F"/>
    <w:rsid w:val="00B3209B"/>
    <w:rsid w:val="00B44D1C"/>
    <w:rsid w:val="00B9261A"/>
    <w:rsid w:val="00B93466"/>
    <w:rsid w:val="00BE09CD"/>
    <w:rsid w:val="00C0695F"/>
    <w:rsid w:val="00C511E6"/>
    <w:rsid w:val="00CA682E"/>
    <w:rsid w:val="00CC0173"/>
    <w:rsid w:val="00CC5437"/>
    <w:rsid w:val="00CE630A"/>
    <w:rsid w:val="00D17A79"/>
    <w:rsid w:val="00D25014"/>
    <w:rsid w:val="00D42723"/>
    <w:rsid w:val="00D43E3C"/>
    <w:rsid w:val="00D72407"/>
    <w:rsid w:val="00D9202B"/>
    <w:rsid w:val="00D92FC9"/>
    <w:rsid w:val="00DA152F"/>
    <w:rsid w:val="00DD0011"/>
    <w:rsid w:val="00DD3016"/>
    <w:rsid w:val="00DF763F"/>
    <w:rsid w:val="00E47882"/>
    <w:rsid w:val="00E867DF"/>
    <w:rsid w:val="00EB5E4D"/>
    <w:rsid w:val="00EB69FB"/>
    <w:rsid w:val="00EC0902"/>
    <w:rsid w:val="00F047A3"/>
    <w:rsid w:val="00F73588"/>
    <w:rsid w:val="00FA3610"/>
    <w:rsid w:val="00FB16F4"/>
    <w:rsid w:val="00FB4ECF"/>
    <w:rsid w:val="00FC3FB2"/>
    <w:rsid w:val="00FD584A"/>
    <w:rsid w:val="00FD7CE9"/>
    <w:rsid w:val="00FE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4C9A"/>
  <w15:chartTrackingRefBased/>
  <w15:docId w15:val="{EDB1525C-866F-4A82-A5AE-688D66B9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B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7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link w:val="SraopastraipaDiagrama"/>
    <w:uiPriority w:val="34"/>
    <w:qFormat/>
    <w:rsid w:val="00461CB6"/>
    <w:pPr>
      <w:ind w:left="720"/>
      <w:contextualSpacing/>
    </w:pPr>
  </w:style>
  <w:style w:type="character" w:customStyle="1" w:styleId="cf01">
    <w:name w:val="cf01"/>
    <w:basedOn w:val="Numatytasispastraiposriftas"/>
    <w:rsid w:val="009F642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prastasis"/>
    <w:rsid w:val="00FD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D92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9202B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D92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9202B"/>
    <w:rPr>
      <w:lang w:val="lt-LT"/>
    </w:rPr>
  </w:style>
  <w:style w:type="paragraph" w:customStyle="1" w:styleId="bodytext">
    <w:name w:val="bodytext"/>
    <w:basedOn w:val="prastasis"/>
    <w:rsid w:val="00D9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table" w:customStyle="1" w:styleId="Lentelstinklelis1">
    <w:name w:val="Lentelės tinklelis1"/>
    <w:basedOn w:val="prastojilentel"/>
    <w:next w:val="Lentelstinklelis"/>
    <w:uiPriority w:val="59"/>
    <w:rsid w:val="00D9202B"/>
    <w:pPr>
      <w:spacing w:after="0" w:line="240" w:lineRule="auto"/>
    </w:pPr>
    <w:rPr>
      <w:rFonts w:ascii="Times New Roman" w:eastAsia="Calibri" w:hAnsi="Times New Roman" w:cs="Times New Roman"/>
      <w:sz w:val="24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raopastraipaDiagrama">
    <w:name w:val="Sąrašo pastraipa Diagrama"/>
    <w:link w:val="Sraopastraipa"/>
    <w:uiPriority w:val="34"/>
    <w:locked/>
    <w:rsid w:val="00D9202B"/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7</Pages>
  <Words>10521</Words>
  <Characters>5998</Characters>
  <Application>Microsoft Office Word</Application>
  <DocSecurity>0</DocSecurity>
  <Lines>49</Lines>
  <Paragraphs>32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2023-10-02</dc:creator>
  <cp:keywords/>
  <dc:description/>
  <cp:lastModifiedBy>Darbo PC</cp:lastModifiedBy>
  <cp:revision>36</cp:revision>
  <dcterms:created xsi:type="dcterms:W3CDTF">2024-05-05T12:51:00Z</dcterms:created>
  <dcterms:modified xsi:type="dcterms:W3CDTF">2024-09-13T13:38:00Z</dcterms:modified>
</cp:coreProperties>
</file>